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83B90D" w14:textId="77777777" w:rsidR="00C96CD4" w:rsidRDefault="00000000">
      <w:pPr>
        <w:spacing w:beforeLines="100" w:before="312" w:afterLines="100" w:after="312" w:line="360" w:lineRule="auto"/>
        <w:jc w:val="center"/>
        <w:rPr>
          <w:rFonts w:ascii="方正小标宋简体" w:eastAsia="方正小标宋简体" w:hAnsi="宋体" w:cs="宋体"/>
          <w:sz w:val="44"/>
          <w:szCs w:val="44"/>
        </w:rPr>
      </w:pPr>
      <w:r>
        <w:rPr>
          <w:rFonts w:ascii="方正小标宋简体" w:eastAsia="方正小标宋简体" w:hAnsi="宋体" w:cs="宋体" w:hint="eastAsia"/>
          <w:sz w:val="44"/>
          <w:szCs w:val="44"/>
        </w:rPr>
        <w:t>采购询价函</w:t>
      </w:r>
    </w:p>
    <w:p w14:paraId="0F5EF67F" w14:textId="77777777" w:rsidR="00C96CD4" w:rsidRDefault="00000000">
      <w:pPr>
        <w:spacing w:line="360" w:lineRule="auto"/>
        <w:jc w:val="left"/>
        <w:rPr>
          <w:rFonts w:ascii="仿宋" w:eastAsia="仿宋" w:hAnsi="仿宋" w:cs="宋体"/>
          <w:sz w:val="32"/>
          <w:szCs w:val="32"/>
        </w:rPr>
      </w:pPr>
      <w:r>
        <w:rPr>
          <w:rFonts w:ascii="仿宋" w:eastAsia="仿宋" w:hAnsi="仿宋" w:cs="宋体" w:hint="eastAsia"/>
          <w:sz w:val="32"/>
          <w:szCs w:val="32"/>
        </w:rPr>
        <w:t>各位供应商、合作伙伴：</w:t>
      </w:r>
    </w:p>
    <w:p w14:paraId="49230E13" w14:textId="4D84CBED" w:rsidR="00C96CD4" w:rsidRDefault="00000000">
      <w:pPr>
        <w:spacing w:line="360" w:lineRule="auto"/>
        <w:ind w:firstLine="555"/>
        <w:jc w:val="left"/>
        <w:rPr>
          <w:rFonts w:ascii="仿宋" w:eastAsia="仿宋" w:hAnsi="仿宋" w:cs="宋体"/>
          <w:sz w:val="32"/>
          <w:szCs w:val="32"/>
        </w:rPr>
      </w:pPr>
      <w:r>
        <w:rPr>
          <w:rFonts w:ascii="仿宋" w:eastAsia="仿宋" w:hAnsi="仿宋" w:cs="宋体" w:hint="eastAsia"/>
          <w:sz w:val="32"/>
          <w:szCs w:val="32"/>
        </w:rPr>
        <w:t>请贵单位对以下询价表的内容给予报价，并请于</w:t>
      </w:r>
      <w:r>
        <w:rPr>
          <w:rFonts w:ascii="仿宋" w:eastAsia="仿宋" w:hAnsi="仿宋" w:cs="宋体" w:hint="eastAsia"/>
          <w:sz w:val="32"/>
          <w:szCs w:val="32"/>
          <w:u w:val="single"/>
        </w:rPr>
        <w:t xml:space="preserve"> </w:t>
      </w:r>
      <w:r>
        <w:rPr>
          <w:rFonts w:ascii="仿宋" w:eastAsia="仿宋" w:hAnsi="仿宋" w:cs="宋体"/>
          <w:sz w:val="32"/>
          <w:szCs w:val="32"/>
          <w:u w:val="single"/>
        </w:rPr>
        <w:t>2021</w:t>
      </w:r>
      <w:r>
        <w:rPr>
          <w:rFonts w:ascii="仿宋" w:eastAsia="仿宋" w:hAnsi="仿宋" w:cs="宋体" w:hint="eastAsia"/>
          <w:sz w:val="32"/>
          <w:szCs w:val="32"/>
          <w:u w:val="single"/>
        </w:rPr>
        <w:t xml:space="preserve"> </w:t>
      </w:r>
      <w:r>
        <w:rPr>
          <w:rFonts w:ascii="仿宋" w:eastAsia="仿宋" w:hAnsi="仿宋" w:cs="宋体" w:hint="eastAsia"/>
          <w:sz w:val="32"/>
          <w:szCs w:val="32"/>
        </w:rPr>
        <w:t>年</w:t>
      </w:r>
      <w:r>
        <w:rPr>
          <w:rFonts w:ascii="仿宋" w:eastAsia="仿宋" w:hAnsi="仿宋" w:cs="宋体" w:hint="eastAsia"/>
          <w:sz w:val="32"/>
          <w:szCs w:val="32"/>
          <w:u w:val="single"/>
        </w:rPr>
        <w:t xml:space="preserve"> </w:t>
      </w:r>
      <w:r w:rsidR="00EF036C">
        <w:rPr>
          <w:rFonts w:ascii="仿宋" w:eastAsia="仿宋" w:hAnsi="仿宋" w:cs="宋体"/>
          <w:sz w:val="32"/>
          <w:szCs w:val="32"/>
          <w:u w:val="single"/>
        </w:rPr>
        <w:t>8</w:t>
      </w:r>
      <w:r>
        <w:rPr>
          <w:rFonts w:ascii="仿宋" w:eastAsia="仿宋" w:hAnsi="仿宋" w:cs="宋体" w:hint="eastAsia"/>
          <w:sz w:val="32"/>
          <w:szCs w:val="32"/>
          <w:u w:val="single"/>
        </w:rPr>
        <w:t xml:space="preserve"> </w:t>
      </w:r>
      <w:r>
        <w:rPr>
          <w:rFonts w:ascii="仿宋" w:eastAsia="仿宋" w:hAnsi="仿宋" w:cs="宋体" w:hint="eastAsia"/>
          <w:sz w:val="32"/>
          <w:szCs w:val="32"/>
        </w:rPr>
        <w:t>月</w:t>
      </w:r>
      <w:r>
        <w:rPr>
          <w:rFonts w:ascii="仿宋" w:eastAsia="仿宋" w:hAnsi="仿宋" w:cs="宋体" w:hint="eastAsia"/>
          <w:sz w:val="32"/>
          <w:szCs w:val="32"/>
          <w:u w:val="single"/>
        </w:rPr>
        <w:t xml:space="preserve"> </w:t>
      </w:r>
      <w:r>
        <w:rPr>
          <w:rFonts w:ascii="仿宋" w:eastAsia="仿宋" w:hAnsi="仿宋" w:cs="宋体"/>
          <w:sz w:val="32"/>
          <w:szCs w:val="32"/>
          <w:u w:val="single"/>
        </w:rPr>
        <w:t>1</w:t>
      </w:r>
      <w:r w:rsidR="00EF036C">
        <w:rPr>
          <w:rFonts w:ascii="仿宋" w:eastAsia="仿宋" w:hAnsi="仿宋" w:cs="宋体"/>
          <w:sz w:val="32"/>
          <w:szCs w:val="32"/>
          <w:u w:val="single"/>
        </w:rPr>
        <w:t>7</w:t>
      </w:r>
      <w:r>
        <w:rPr>
          <w:rFonts w:ascii="仿宋" w:eastAsia="仿宋" w:hAnsi="仿宋" w:cs="宋体" w:hint="eastAsia"/>
          <w:sz w:val="32"/>
          <w:szCs w:val="32"/>
          <w:u w:val="single"/>
        </w:rPr>
        <w:t xml:space="preserve"> </w:t>
      </w:r>
      <w:r>
        <w:rPr>
          <w:rFonts w:ascii="仿宋" w:eastAsia="仿宋" w:hAnsi="仿宋" w:cs="宋体" w:hint="eastAsia"/>
          <w:sz w:val="32"/>
          <w:szCs w:val="32"/>
        </w:rPr>
        <w:t>日</w:t>
      </w:r>
      <w:r>
        <w:rPr>
          <w:rFonts w:ascii="仿宋" w:eastAsia="仿宋" w:hAnsi="仿宋" w:cs="宋体" w:hint="eastAsia"/>
          <w:sz w:val="32"/>
          <w:szCs w:val="32"/>
          <w:u w:val="single"/>
        </w:rPr>
        <w:t xml:space="preserve">  </w:t>
      </w:r>
      <w:r w:rsidR="00EF036C">
        <w:rPr>
          <w:rFonts w:ascii="仿宋" w:eastAsia="仿宋" w:hAnsi="仿宋" w:cs="宋体"/>
          <w:sz w:val="32"/>
          <w:szCs w:val="32"/>
          <w:u w:val="single"/>
        </w:rPr>
        <w:t>18</w:t>
      </w:r>
      <w:r>
        <w:rPr>
          <w:rFonts w:ascii="仿宋" w:eastAsia="仿宋" w:hAnsi="仿宋" w:cs="宋体" w:hint="eastAsia"/>
          <w:sz w:val="32"/>
          <w:szCs w:val="32"/>
          <w:u w:val="single"/>
        </w:rPr>
        <w:t xml:space="preserve">  </w:t>
      </w:r>
      <w:r>
        <w:rPr>
          <w:rFonts w:ascii="仿宋" w:eastAsia="仿宋" w:hAnsi="仿宋" w:cs="宋体" w:hint="eastAsia"/>
          <w:sz w:val="32"/>
          <w:szCs w:val="32"/>
        </w:rPr>
        <w:t>点前将营业执照扫描件、报价授权书、报价文件和相关承诺等资料通过电子邮件或快递形式到我处，逾期不回复者，属自动弃权。</w:t>
      </w:r>
    </w:p>
    <w:p w14:paraId="60DFC19F" w14:textId="77777777" w:rsidR="00C96CD4" w:rsidRDefault="00C96CD4">
      <w:pPr>
        <w:spacing w:line="360" w:lineRule="auto"/>
        <w:ind w:firstLine="555"/>
        <w:jc w:val="left"/>
        <w:rPr>
          <w:rFonts w:ascii="仿宋" w:eastAsia="仿宋" w:hAnsi="仿宋" w:cs="宋体"/>
          <w:sz w:val="32"/>
          <w:szCs w:val="32"/>
        </w:rPr>
      </w:pPr>
    </w:p>
    <w:p w14:paraId="0313DEFC" w14:textId="77777777" w:rsidR="00C96CD4" w:rsidRDefault="00000000">
      <w:pPr>
        <w:spacing w:line="360" w:lineRule="auto"/>
        <w:jc w:val="left"/>
        <w:rPr>
          <w:rFonts w:ascii="仿宋" w:eastAsia="仿宋" w:hAnsi="仿宋" w:cs="宋体"/>
          <w:sz w:val="32"/>
          <w:szCs w:val="32"/>
        </w:rPr>
      </w:pPr>
      <w:r>
        <w:rPr>
          <w:rFonts w:ascii="仿宋" w:eastAsia="仿宋" w:hAnsi="仿宋" w:cs="宋体" w:hint="eastAsia"/>
          <w:b/>
          <w:bCs/>
          <w:sz w:val="32"/>
          <w:szCs w:val="32"/>
        </w:rPr>
        <w:t>电子邮件：</w:t>
      </w:r>
      <w:r>
        <w:fldChar w:fldCharType="begin"/>
      </w:r>
      <w:r>
        <w:instrText xml:space="preserve"> HYPERLINK "mailto:dongjun@asiainfo-data.com" </w:instrText>
      </w:r>
      <w:r>
        <w:fldChar w:fldCharType="separate"/>
      </w:r>
      <w:r>
        <w:rPr>
          <w:rStyle w:val="ac"/>
          <w:rFonts w:ascii="仿宋" w:eastAsia="仿宋" w:hAnsi="仿宋" w:cs="宋体"/>
          <w:sz w:val="32"/>
          <w:szCs w:val="32"/>
        </w:rPr>
        <w:t>dongjun@asiainfo-data.com</w:t>
      </w:r>
      <w:r>
        <w:rPr>
          <w:rStyle w:val="ac"/>
          <w:rFonts w:ascii="仿宋" w:eastAsia="仿宋" w:hAnsi="仿宋" w:cs="宋体"/>
          <w:sz w:val="32"/>
          <w:szCs w:val="32"/>
        </w:rPr>
        <w:fldChar w:fldCharType="end"/>
      </w:r>
    </w:p>
    <w:p w14:paraId="2C5E2471" w14:textId="77777777" w:rsidR="00C96CD4" w:rsidRDefault="00000000">
      <w:pPr>
        <w:spacing w:line="360" w:lineRule="auto"/>
        <w:jc w:val="left"/>
        <w:rPr>
          <w:rFonts w:ascii="仿宋" w:eastAsia="仿宋" w:hAnsi="仿宋" w:cs="宋体"/>
          <w:sz w:val="32"/>
          <w:szCs w:val="32"/>
        </w:rPr>
      </w:pPr>
      <w:r>
        <w:rPr>
          <w:rFonts w:ascii="仿宋" w:eastAsia="仿宋" w:hAnsi="仿宋" w:cs="宋体" w:hint="eastAsia"/>
          <w:b/>
          <w:bCs/>
          <w:sz w:val="32"/>
          <w:szCs w:val="32"/>
        </w:rPr>
        <w:t>邮寄地址：</w:t>
      </w:r>
      <w:r>
        <w:rPr>
          <w:rFonts w:ascii="仿宋" w:eastAsia="仿宋" w:hAnsi="仿宋" w:cs="宋体" w:hint="eastAsia"/>
          <w:sz w:val="32"/>
          <w:szCs w:val="32"/>
        </w:rPr>
        <w:t>安徽省阜南县经济开发区机械电子产业园5号楼一楼智慧阜南云计算中心</w:t>
      </w:r>
    </w:p>
    <w:p w14:paraId="32A8D40D" w14:textId="77777777" w:rsidR="00C96CD4" w:rsidRDefault="00000000">
      <w:pPr>
        <w:spacing w:line="360" w:lineRule="auto"/>
        <w:jc w:val="left"/>
        <w:rPr>
          <w:rFonts w:ascii="仿宋" w:eastAsia="仿宋" w:hAnsi="仿宋" w:cs="宋体"/>
          <w:sz w:val="32"/>
          <w:szCs w:val="32"/>
        </w:rPr>
      </w:pPr>
      <w:r>
        <w:rPr>
          <w:rFonts w:ascii="仿宋" w:eastAsia="仿宋" w:hAnsi="仿宋" w:cs="宋体" w:hint="eastAsia"/>
          <w:b/>
          <w:bCs/>
          <w:sz w:val="32"/>
          <w:szCs w:val="32"/>
        </w:rPr>
        <w:t>联系电话：</w:t>
      </w:r>
      <w:r>
        <w:rPr>
          <w:rFonts w:ascii="仿宋" w:eastAsia="仿宋" w:hAnsi="仿宋" w:cs="宋体" w:hint="eastAsia"/>
          <w:sz w:val="32"/>
          <w:szCs w:val="32"/>
        </w:rPr>
        <w:t>0</w:t>
      </w:r>
      <w:r>
        <w:rPr>
          <w:rFonts w:ascii="仿宋" w:eastAsia="仿宋" w:hAnsi="仿宋" w:cs="宋体"/>
          <w:sz w:val="32"/>
          <w:szCs w:val="32"/>
        </w:rPr>
        <w:t>558-2840091</w:t>
      </w:r>
    </w:p>
    <w:p w14:paraId="11DBCEC4" w14:textId="77777777" w:rsidR="00C96CD4" w:rsidRDefault="00C96CD4">
      <w:pPr>
        <w:spacing w:line="360" w:lineRule="auto"/>
        <w:jc w:val="left"/>
        <w:rPr>
          <w:rFonts w:ascii="仿宋" w:eastAsia="仿宋" w:hAnsi="仿宋" w:cs="宋体"/>
          <w:sz w:val="32"/>
          <w:szCs w:val="32"/>
        </w:rPr>
      </w:pPr>
    </w:p>
    <w:p w14:paraId="3897F917" w14:textId="77777777" w:rsidR="00C96CD4" w:rsidRDefault="00C96CD4">
      <w:pPr>
        <w:spacing w:line="360" w:lineRule="auto"/>
        <w:jc w:val="right"/>
        <w:rPr>
          <w:rFonts w:ascii="仿宋" w:eastAsia="仿宋" w:hAnsi="仿宋" w:cs="宋体"/>
          <w:sz w:val="32"/>
          <w:szCs w:val="32"/>
        </w:rPr>
      </w:pPr>
    </w:p>
    <w:p w14:paraId="393BB090" w14:textId="77777777" w:rsidR="00C96CD4" w:rsidRDefault="00000000">
      <w:pPr>
        <w:spacing w:line="360" w:lineRule="auto"/>
        <w:jc w:val="right"/>
        <w:rPr>
          <w:rFonts w:ascii="仿宋" w:eastAsia="仿宋" w:hAnsi="仿宋" w:cs="宋体"/>
          <w:sz w:val="32"/>
          <w:szCs w:val="32"/>
        </w:rPr>
      </w:pPr>
      <w:r>
        <w:rPr>
          <w:rFonts w:ascii="仿宋" w:eastAsia="仿宋" w:hAnsi="仿宋" w:cs="宋体" w:hint="eastAsia"/>
          <w:sz w:val="32"/>
          <w:szCs w:val="32"/>
        </w:rPr>
        <w:t>阜南</w:t>
      </w:r>
      <w:proofErr w:type="gramStart"/>
      <w:r>
        <w:rPr>
          <w:rFonts w:ascii="仿宋" w:eastAsia="仿宋" w:hAnsi="仿宋" w:cs="宋体" w:hint="eastAsia"/>
          <w:sz w:val="32"/>
          <w:szCs w:val="32"/>
        </w:rPr>
        <w:t>鹿云亚</w:t>
      </w:r>
      <w:proofErr w:type="gramEnd"/>
      <w:r>
        <w:rPr>
          <w:rFonts w:ascii="仿宋" w:eastAsia="仿宋" w:hAnsi="仿宋" w:cs="宋体" w:hint="eastAsia"/>
          <w:sz w:val="32"/>
          <w:szCs w:val="32"/>
        </w:rPr>
        <w:t>信数据运营有限公司</w:t>
      </w:r>
    </w:p>
    <w:p w14:paraId="41F1498C" w14:textId="77777777" w:rsidR="00C96CD4" w:rsidRDefault="00000000">
      <w:pPr>
        <w:wordWrap w:val="0"/>
        <w:spacing w:line="360" w:lineRule="auto"/>
        <w:jc w:val="right"/>
        <w:rPr>
          <w:rFonts w:ascii="仿宋" w:eastAsia="仿宋" w:hAnsi="仿宋" w:cs="宋体"/>
          <w:sz w:val="32"/>
          <w:szCs w:val="32"/>
        </w:rPr>
      </w:pPr>
      <w:r>
        <w:rPr>
          <w:rFonts w:ascii="仿宋" w:eastAsia="仿宋" w:hAnsi="仿宋" w:cs="宋体" w:hint="eastAsia"/>
          <w:sz w:val="32"/>
          <w:szCs w:val="32"/>
        </w:rPr>
        <w:t xml:space="preserve">（盖章） </w:t>
      </w:r>
      <w:r>
        <w:rPr>
          <w:rFonts w:ascii="仿宋" w:eastAsia="仿宋" w:hAnsi="仿宋" w:cs="宋体"/>
          <w:sz w:val="32"/>
          <w:szCs w:val="32"/>
        </w:rPr>
        <w:t xml:space="preserve">        </w:t>
      </w:r>
    </w:p>
    <w:p w14:paraId="609F5367" w14:textId="1E2D526B" w:rsidR="00C96CD4" w:rsidRDefault="00000000">
      <w:pPr>
        <w:wordWrap w:val="0"/>
        <w:spacing w:line="360" w:lineRule="auto"/>
        <w:jc w:val="right"/>
        <w:rPr>
          <w:rFonts w:ascii="仿宋" w:eastAsia="仿宋" w:hAnsi="仿宋" w:cs="宋体"/>
          <w:sz w:val="32"/>
          <w:szCs w:val="32"/>
        </w:rPr>
      </w:pPr>
      <w:r>
        <w:rPr>
          <w:rFonts w:ascii="仿宋" w:eastAsia="仿宋" w:hAnsi="仿宋" w:cs="宋体"/>
          <w:sz w:val="32"/>
          <w:szCs w:val="32"/>
        </w:rPr>
        <w:t>2021</w:t>
      </w:r>
      <w:r>
        <w:rPr>
          <w:rFonts w:ascii="仿宋" w:eastAsia="仿宋" w:hAnsi="仿宋" w:cs="宋体" w:hint="eastAsia"/>
          <w:sz w:val="32"/>
          <w:szCs w:val="32"/>
        </w:rPr>
        <w:t xml:space="preserve">年 </w:t>
      </w:r>
      <w:r w:rsidR="00EF036C">
        <w:rPr>
          <w:rFonts w:ascii="仿宋" w:eastAsia="仿宋" w:hAnsi="仿宋" w:cs="宋体"/>
          <w:sz w:val="32"/>
          <w:szCs w:val="32"/>
        </w:rPr>
        <w:t>8</w:t>
      </w:r>
      <w:r>
        <w:rPr>
          <w:rFonts w:ascii="仿宋" w:eastAsia="仿宋" w:hAnsi="仿宋" w:cs="宋体" w:hint="eastAsia"/>
          <w:sz w:val="32"/>
          <w:szCs w:val="32"/>
        </w:rPr>
        <w:t xml:space="preserve"> 月 </w:t>
      </w:r>
      <w:r w:rsidR="00EF036C">
        <w:rPr>
          <w:rFonts w:ascii="仿宋" w:eastAsia="仿宋" w:hAnsi="仿宋" w:cs="宋体"/>
          <w:sz w:val="32"/>
          <w:szCs w:val="32"/>
        </w:rPr>
        <w:t>12</w:t>
      </w:r>
      <w:r>
        <w:rPr>
          <w:rFonts w:ascii="仿宋" w:eastAsia="仿宋" w:hAnsi="仿宋" w:cs="宋体" w:hint="eastAsia"/>
          <w:sz w:val="32"/>
          <w:szCs w:val="32"/>
        </w:rPr>
        <w:t xml:space="preserve"> 日 </w:t>
      </w:r>
      <w:r>
        <w:rPr>
          <w:rFonts w:ascii="仿宋" w:eastAsia="仿宋" w:hAnsi="仿宋" w:cs="宋体"/>
          <w:sz w:val="32"/>
          <w:szCs w:val="32"/>
        </w:rPr>
        <w:t xml:space="preserve">   </w:t>
      </w:r>
    </w:p>
    <w:p w14:paraId="5B4F8490" w14:textId="77777777" w:rsidR="00C96CD4" w:rsidRDefault="00000000">
      <w:pPr>
        <w:widowControl/>
        <w:jc w:val="left"/>
        <w:rPr>
          <w:rFonts w:ascii="宋体" w:eastAsia="宋体" w:hAnsi="宋体" w:cs="宋体"/>
          <w:sz w:val="44"/>
          <w:szCs w:val="44"/>
        </w:rPr>
      </w:pPr>
      <w:r>
        <w:rPr>
          <w:rFonts w:ascii="宋体" w:eastAsia="宋体" w:hAnsi="宋体" w:cs="宋体"/>
          <w:sz w:val="44"/>
          <w:szCs w:val="44"/>
        </w:rPr>
        <w:br w:type="page"/>
      </w:r>
    </w:p>
    <w:p w14:paraId="431F48ED" w14:textId="77777777" w:rsidR="0043447D" w:rsidRDefault="0043447D" w:rsidP="0043447D">
      <w:pPr>
        <w:widowControl/>
        <w:spacing w:line="440" w:lineRule="exact"/>
        <w:jc w:val="center"/>
        <w:rPr>
          <w:rFonts w:ascii="方正宋黑简体" w:eastAsia="方正宋黑简体" w:hAnsi="宋体" w:cs="黑体"/>
          <w:b/>
          <w:color w:val="000000"/>
          <w:sz w:val="32"/>
          <w:szCs w:val="32"/>
        </w:rPr>
      </w:pPr>
      <w:r>
        <w:rPr>
          <w:rFonts w:ascii="方正宋黑简体" w:eastAsia="方正宋黑简体" w:hAnsi="宋体" w:cs="黑体" w:hint="eastAsia"/>
          <w:b/>
          <w:color w:val="000000"/>
          <w:sz w:val="32"/>
          <w:szCs w:val="32"/>
        </w:rPr>
        <w:lastRenderedPageBreak/>
        <w:t>采购需求</w:t>
      </w:r>
    </w:p>
    <w:p w14:paraId="223D7CDF" w14:textId="77777777" w:rsidR="0043447D" w:rsidRDefault="0043447D" w:rsidP="0043447D">
      <w:pPr>
        <w:pStyle w:val="1"/>
        <w:tabs>
          <w:tab w:val="left" w:pos="7245"/>
        </w:tabs>
        <w:jc w:val="center"/>
        <w:rPr>
          <w:sz w:val="36"/>
          <w:szCs w:val="36"/>
        </w:rPr>
      </w:pPr>
      <w:r>
        <w:rPr>
          <w:rFonts w:hint="eastAsia"/>
          <w:sz w:val="36"/>
          <w:szCs w:val="36"/>
        </w:rPr>
        <w:t>一、项目概述</w:t>
      </w:r>
      <w:r>
        <w:rPr>
          <w:sz w:val="36"/>
          <w:szCs w:val="36"/>
        </w:rPr>
        <w:tab/>
      </w:r>
    </w:p>
    <w:p w14:paraId="2BEC4982" w14:textId="77777777" w:rsidR="0043447D" w:rsidRDefault="0043447D" w:rsidP="0043447D">
      <w:pPr>
        <w:pStyle w:val="2"/>
        <w:rPr>
          <w:rFonts w:asciiTheme="majorEastAsia" w:hAnsiTheme="majorEastAsia"/>
        </w:rPr>
      </w:pPr>
      <w:bookmarkStart w:id="0" w:name="_Toc2377"/>
      <w:r>
        <w:rPr>
          <w:rFonts w:asciiTheme="majorEastAsia" w:hAnsiTheme="majorEastAsia" w:hint="eastAsia"/>
        </w:rPr>
        <w:t>1.1项目建设背景</w:t>
      </w:r>
      <w:bookmarkEnd w:id="0"/>
    </w:p>
    <w:p w14:paraId="22CCD98B" w14:textId="77777777" w:rsidR="0043447D" w:rsidRDefault="0043447D" w:rsidP="0043447D">
      <w:pPr>
        <w:ind w:firstLineChars="200" w:firstLine="560"/>
        <w:rPr>
          <w:rFonts w:ascii="宋体" w:hAnsi="宋体"/>
          <w:sz w:val="28"/>
          <w:szCs w:val="28"/>
        </w:rPr>
      </w:pPr>
      <w:r>
        <w:rPr>
          <w:rFonts w:ascii="宋体" w:hAnsi="宋体" w:hint="eastAsia"/>
          <w:sz w:val="28"/>
          <w:szCs w:val="28"/>
        </w:rPr>
        <w:t>随着财政信息化建设的逐步深入，各种先进的管理思想和</w:t>
      </w:r>
      <w:proofErr w:type="gramStart"/>
      <w:r>
        <w:rPr>
          <w:rFonts w:ascii="宋体" w:hAnsi="宋体" w:hint="eastAsia"/>
          <w:sz w:val="28"/>
          <w:szCs w:val="28"/>
        </w:rPr>
        <w:t>技革命</w:t>
      </w:r>
      <w:proofErr w:type="gramEnd"/>
      <w:r>
        <w:rPr>
          <w:rFonts w:ascii="宋体" w:hAnsi="宋体" w:hint="eastAsia"/>
          <w:sz w:val="28"/>
          <w:szCs w:val="28"/>
        </w:rPr>
        <w:t>也被一步步引入到财政业务的改革中。财政信息化建设已经成为财政管理的重要组成部分，是财政改革发展不可或缺的基础环节和基本保障。党的十八大和十八届三中全会明确了全面深化财税体制改革的目标，提出了建立现代财政管理制度的新要求。作为现代财政管理的重要组成部分，财政信息化面临着新的机遇与挑战。</w:t>
      </w:r>
    </w:p>
    <w:p w14:paraId="27C270C1" w14:textId="77777777" w:rsidR="0043447D" w:rsidRDefault="0043447D" w:rsidP="0043447D">
      <w:pPr>
        <w:ind w:firstLineChars="200" w:firstLine="560"/>
        <w:rPr>
          <w:rFonts w:ascii="宋体" w:hAnsi="宋体"/>
          <w:sz w:val="28"/>
          <w:szCs w:val="28"/>
        </w:rPr>
      </w:pPr>
      <w:r>
        <w:rPr>
          <w:rFonts w:ascii="宋体" w:hAnsi="宋体" w:hint="eastAsia"/>
          <w:sz w:val="28"/>
          <w:szCs w:val="28"/>
        </w:rPr>
        <w:t>目前政府财政收支矛盾十分突出，财税部门要完成财税收入任务的压力非常大。随着我县经济和社会的不断发展，涉税信息的数量、规模不断扩大，无论是建筑业、房地产业，还是其他行业的税收治理都需要从第三方及时获取纳税人的户籍、财产、生产经营等相关涉税费信息，而当前各部门信息化程度不一，信息交换的业务流程、技术标准、交换方式不统一、不规范，征纳双方信息不对称，财税部门获取外部涉税信息的程度以及管理和应用水平不高，缺乏内外兼顾、安全高效的立体化管理手段，难以满足加强财源培植和税费征管工作的要求。</w:t>
      </w:r>
    </w:p>
    <w:p w14:paraId="696C6BFC" w14:textId="77777777" w:rsidR="0043447D" w:rsidRDefault="0043447D" w:rsidP="0043447D">
      <w:pPr>
        <w:ind w:firstLineChars="200" w:firstLine="560"/>
        <w:rPr>
          <w:rFonts w:ascii="宋体" w:hAnsi="宋体"/>
          <w:sz w:val="28"/>
          <w:szCs w:val="28"/>
        </w:rPr>
      </w:pPr>
      <w:r>
        <w:rPr>
          <w:rFonts w:ascii="宋体" w:hAnsi="宋体" w:hint="eastAsia"/>
          <w:sz w:val="28"/>
          <w:szCs w:val="28"/>
        </w:rPr>
        <w:t>以信息交换处理技术为核心的财税信息分析系统对我县经济运行进行分析，并且是大数据在财税管理工作中的具体应用，该平台是由地方政府多部门通力合作的税收征管及监管模式。充分依托</w:t>
      </w:r>
      <w:proofErr w:type="gramStart"/>
      <w:r>
        <w:rPr>
          <w:rFonts w:ascii="宋体" w:hAnsi="宋体" w:hint="eastAsia"/>
          <w:sz w:val="28"/>
          <w:szCs w:val="28"/>
        </w:rPr>
        <w:t>县电子</w:t>
      </w:r>
      <w:proofErr w:type="gramEnd"/>
      <w:r>
        <w:rPr>
          <w:rFonts w:ascii="宋体" w:hAnsi="宋体" w:hint="eastAsia"/>
          <w:sz w:val="28"/>
          <w:szCs w:val="28"/>
        </w:rPr>
        <w:lastRenderedPageBreak/>
        <w:t>政务平台,实现各有关行政管理机关的涉税信息共享，加强税源控管，堵住税收流失的漏洞，提高税收管理的质量和效益。该平台对进一步推进依法治税，规范税收秩序，进一步强化政府调控职能，加强税源控管，保障地方财政收入等具有重要意义。</w:t>
      </w:r>
    </w:p>
    <w:p w14:paraId="7F779482" w14:textId="77777777" w:rsidR="0043447D" w:rsidRDefault="0043447D" w:rsidP="0043447D">
      <w:pPr>
        <w:pStyle w:val="2"/>
        <w:rPr>
          <w:rFonts w:asciiTheme="majorEastAsia" w:hAnsiTheme="majorEastAsia"/>
        </w:rPr>
      </w:pPr>
      <w:bookmarkStart w:id="1" w:name="_Toc25667"/>
      <w:r>
        <w:rPr>
          <w:rFonts w:asciiTheme="majorEastAsia" w:hAnsiTheme="majorEastAsia" w:hint="eastAsia"/>
        </w:rPr>
        <w:t>1.2项目建设目标</w:t>
      </w:r>
      <w:bookmarkEnd w:id="1"/>
    </w:p>
    <w:p w14:paraId="298949FF" w14:textId="77777777" w:rsidR="0043447D" w:rsidRDefault="0043447D" w:rsidP="0043447D">
      <w:pPr>
        <w:pStyle w:val="NewNewNewNewNewNewNewNewNewNewNewNewNewNewNewNewNewNewNewNewNewNewNew"/>
        <w:adjustRightInd w:val="0"/>
        <w:snapToGrid w:val="0"/>
        <w:spacing w:line="560" w:lineRule="exact"/>
        <w:ind w:firstLineChars="200" w:firstLine="560"/>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1）加强税收源头管控，建立社会诚信体系</w:t>
      </w:r>
    </w:p>
    <w:p w14:paraId="12E87E67" w14:textId="77777777" w:rsidR="0043447D" w:rsidRDefault="0043447D" w:rsidP="0043447D">
      <w:pPr>
        <w:pStyle w:val="NewNewNewNewNewNewNewNewNewNewNewNewNewNewNewNewNewNewNewNewNewNewNew"/>
        <w:adjustRightInd w:val="0"/>
        <w:snapToGrid w:val="0"/>
        <w:spacing w:line="560" w:lineRule="exact"/>
        <w:ind w:firstLineChars="200" w:firstLine="560"/>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深入贯彻落实科学发展观，面向我县经济社会发展的需求，以新一代大数据技术为引领，依托政府现有网络资源和信息数据，按照“财政主导、部门配合、统筹规划、统一标准、统一建设、统一维护、资源共享”的原则，以现代信息技术为支撑，按照“横向到边、纵向到底”的思路，建设财税信息分析系统，加强税收源头管控，横向覆盖全县所有涉税部门，实现各部门涉税数据共享，以利于为财税部门科学化、精细化目标管理提供准确涉税信息，以利于为政府决策提供科学的财税信息数据，以利于促进社会诚信体系的建立，从而营造法治、公平、有序的财税环境。</w:t>
      </w:r>
    </w:p>
    <w:p w14:paraId="7C45E2D2" w14:textId="77777777" w:rsidR="0043447D" w:rsidRDefault="0043447D" w:rsidP="0043447D">
      <w:pPr>
        <w:pStyle w:val="NewNewNewNewNewNewNewNewNewNewNewNewNewNewNewNewNewNewNewNewNewNewNew"/>
        <w:adjustRightInd w:val="0"/>
        <w:snapToGrid w:val="0"/>
        <w:spacing w:line="560" w:lineRule="exact"/>
        <w:ind w:firstLineChars="200" w:firstLine="560"/>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2）建立涉税信息共享和交换长效机制，提升行政管理效率和公共服务水平</w:t>
      </w:r>
    </w:p>
    <w:p w14:paraId="201B9557" w14:textId="77777777" w:rsidR="0043447D" w:rsidRDefault="0043447D" w:rsidP="0043447D">
      <w:pPr>
        <w:pStyle w:val="NewNewNewNewNewNewNewNewNewNewNewNewNewNewNewNewNewNewNewNewNewNewNew"/>
        <w:adjustRightInd w:val="0"/>
        <w:snapToGrid w:val="0"/>
        <w:spacing w:line="560" w:lineRule="exact"/>
        <w:ind w:firstLineChars="200" w:firstLine="560"/>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以“信息管税”应用需求为导向，围绕支持提升税源监管和公共服务水平为目标，建立涉税信息共享和交换长效机制，实现政府部门间共享涉税信息，使取得的涉税信息得到充分利用，财政、税务等部门能够及时采取各种事前、事中、事后税源监控措施，将涉税信息转化为税收收入，堵塞征管漏洞，防范税源流失，促进社会公平。为政府经济决策提供及时、准确、详实的信息，并且提供经济分析依据，</w:t>
      </w:r>
      <w:r>
        <w:rPr>
          <w:rFonts w:asciiTheme="minorEastAsia" w:eastAsiaTheme="minorEastAsia" w:hAnsiTheme="minorEastAsia" w:cstheme="minorEastAsia" w:hint="eastAsia"/>
          <w:sz w:val="28"/>
          <w:szCs w:val="28"/>
        </w:rPr>
        <w:lastRenderedPageBreak/>
        <w:t>提升行政管理效率和公共服务水平。</w:t>
      </w:r>
    </w:p>
    <w:p w14:paraId="5D3CF89B" w14:textId="77777777" w:rsidR="0043447D" w:rsidRDefault="0043447D" w:rsidP="0043447D">
      <w:pPr>
        <w:pStyle w:val="NewNewNewNewNewNewNewNewNewNewNewNewNewNewNewNewNewNewNewNewNewNewNew"/>
        <w:adjustRightInd w:val="0"/>
        <w:snapToGrid w:val="0"/>
        <w:spacing w:line="560" w:lineRule="exact"/>
        <w:ind w:firstLineChars="200" w:firstLine="560"/>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3）为税务部门提供项目的立项、批复、招标、开工、竣工、验收、开票、付款等一体化服务，让税管员及时、详细了解项目的投资情况、纳税情况、竣工验收情况等全面信息。</w:t>
      </w:r>
    </w:p>
    <w:p w14:paraId="071A2F86" w14:textId="77777777" w:rsidR="0043447D" w:rsidRDefault="0043447D" w:rsidP="0043447D">
      <w:pPr>
        <w:pStyle w:val="NewNewNewNewNewNewNewNewNewNewNewNewNewNewNewNewNewNewNewNewNewNewNew"/>
        <w:adjustRightInd w:val="0"/>
        <w:snapToGrid w:val="0"/>
        <w:spacing w:line="560" w:lineRule="exact"/>
        <w:ind w:firstLineChars="200" w:firstLine="560"/>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4）数据资源分析利用，财税实时监控，减少税收流失</w:t>
      </w:r>
    </w:p>
    <w:p w14:paraId="129DD9A9" w14:textId="77777777" w:rsidR="0043447D" w:rsidRDefault="0043447D" w:rsidP="0043447D">
      <w:pPr>
        <w:pStyle w:val="NewNewNewNewNewNewNewNewNewNewNewNewNewNewNewNewNewNewNewNewNewNewNew"/>
        <w:adjustRightInd w:val="0"/>
        <w:snapToGrid w:val="0"/>
        <w:spacing w:line="560" w:lineRule="exact"/>
        <w:ind w:firstLineChars="200" w:firstLine="560"/>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平台通过分级次、分层次、多维度、图表结合、丰富多样化的数据展现，满足全县财政各层次对财政收入情况统计分析的要求。定期形成税源分布、构成、各类收入完成情况等主要经济指标执行结果报告。实现对纳税人申报应缴、征收入库、欠缴等方面的实时分析监控。政府数据资源的征集工作是</w:t>
      </w:r>
      <w:r>
        <w:rPr>
          <w:rFonts w:ascii="宋体" w:hAnsi="宋体" w:hint="eastAsia"/>
          <w:sz w:val="28"/>
          <w:szCs w:val="28"/>
        </w:rPr>
        <w:t>财税信息分析系统</w:t>
      </w:r>
      <w:r>
        <w:rPr>
          <w:rFonts w:asciiTheme="minorEastAsia" w:eastAsiaTheme="minorEastAsia" w:hAnsiTheme="minorEastAsia" w:cstheme="minorEastAsia" w:hint="eastAsia"/>
          <w:sz w:val="28"/>
          <w:szCs w:val="28"/>
        </w:rPr>
        <w:t>建设工作的基础及核心，充分利用现有数据资源开展数据分析利用工作。</w:t>
      </w:r>
    </w:p>
    <w:p w14:paraId="4CB3E1CA" w14:textId="77777777" w:rsidR="0043447D" w:rsidRDefault="0043447D" w:rsidP="0043447D">
      <w:pPr>
        <w:pStyle w:val="NewNewNewNewNewNewNewNewNewNewNewNewNewNewNewNewNewNewNewNewNewNewNew"/>
        <w:adjustRightInd w:val="0"/>
        <w:snapToGrid w:val="0"/>
        <w:spacing w:line="560" w:lineRule="exact"/>
        <w:ind w:firstLineChars="200" w:firstLine="560"/>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5）满足政府决策信息化服务需要，对经济运行情况进行监测分析。方便政府主要领导及时了解经济运行质态、财政收支情况、重点企业监控等宏观经济税收信息，为政府合理决策、科学决策提供服务。</w:t>
      </w:r>
    </w:p>
    <w:p w14:paraId="2BE9E178" w14:textId="77777777" w:rsidR="0043447D" w:rsidRDefault="0043447D" w:rsidP="0043447D">
      <w:pPr>
        <w:pStyle w:val="2"/>
        <w:rPr>
          <w:rFonts w:asciiTheme="majorEastAsia" w:hAnsiTheme="majorEastAsia"/>
        </w:rPr>
      </w:pPr>
      <w:bookmarkStart w:id="2" w:name="_Toc27669"/>
      <w:r>
        <w:rPr>
          <w:rFonts w:asciiTheme="majorEastAsia" w:hAnsiTheme="majorEastAsia" w:hint="eastAsia"/>
        </w:rPr>
        <w:t>1.3项目建设原则</w:t>
      </w:r>
      <w:bookmarkEnd w:id="2"/>
    </w:p>
    <w:p w14:paraId="467B7F53" w14:textId="77777777" w:rsidR="0043447D" w:rsidRDefault="0043447D" w:rsidP="0043447D">
      <w:pPr>
        <w:pStyle w:val="NewNewNewNewNewNewNewNewNewNewNewNewNewNewNewNewNewNewNewNewNewNewNew"/>
        <w:adjustRightInd w:val="0"/>
        <w:snapToGrid w:val="0"/>
        <w:spacing w:line="560" w:lineRule="exact"/>
        <w:ind w:firstLineChars="200" w:firstLine="560"/>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1、经济实用性原则</w:t>
      </w:r>
    </w:p>
    <w:p w14:paraId="0AD07EFA" w14:textId="77777777" w:rsidR="0043447D" w:rsidRDefault="0043447D" w:rsidP="0043447D">
      <w:pPr>
        <w:pStyle w:val="NewNewNewNewNewNewNewNewNewNewNewNewNewNewNewNewNewNewNewNewNewNewNew"/>
        <w:adjustRightInd w:val="0"/>
        <w:snapToGrid w:val="0"/>
        <w:spacing w:line="560" w:lineRule="exact"/>
        <w:ind w:firstLineChars="200" w:firstLine="560"/>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为确保投资的有效性和系统的实用性，应该针对项目的特点选用比较成熟而稳定的技术和产品，而且尽量以实用为目的选择国产设备和产品。另外，针对业务和信息流的特点采用合适的系统结构，使整个系统达到最高的性价比，并尽量简化用户的操作步骤，使系统可操作性强。</w:t>
      </w:r>
    </w:p>
    <w:p w14:paraId="7BA3FEE7" w14:textId="77777777" w:rsidR="0043447D" w:rsidRDefault="0043447D" w:rsidP="0043447D">
      <w:pPr>
        <w:ind w:firstLine="560"/>
        <w:rPr>
          <w:rFonts w:asciiTheme="minorEastAsia" w:hAnsiTheme="minorEastAsia" w:cstheme="minorEastAsia"/>
          <w:sz w:val="28"/>
          <w:szCs w:val="28"/>
        </w:rPr>
      </w:pPr>
      <w:r>
        <w:rPr>
          <w:rFonts w:ascii="宋体" w:hAnsi="宋体" w:hint="eastAsia"/>
          <w:sz w:val="28"/>
          <w:szCs w:val="28"/>
        </w:rPr>
        <w:t>该平台的建设要尽量考虑、利用各部门已有的网络及硬件设备、数据平台及应用系统，实行统一规划达到政府资源合理利用、避免重</w:t>
      </w:r>
      <w:r>
        <w:rPr>
          <w:rFonts w:ascii="宋体" w:hAnsi="宋体" w:hint="eastAsia"/>
          <w:sz w:val="28"/>
          <w:szCs w:val="28"/>
        </w:rPr>
        <w:lastRenderedPageBreak/>
        <w:t xml:space="preserve">复建设和避免浪费的目的；在统一规划的前提下，与各部门原有应用系统相兼容，确保原有应用系统的平稳过渡升级，保障各级政府部门财政分析工作的正常运行。 </w:t>
      </w:r>
    </w:p>
    <w:p w14:paraId="5D76EC10" w14:textId="77777777" w:rsidR="0043447D" w:rsidRDefault="0043447D" w:rsidP="0043447D">
      <w:pPr>
        <w:pStyle w:val="NewNewNewNewNewNewNewNewNewNewNewNewNewNewNewNewNewNewNewNewNewNewNew"/>
        <w:adjustRightInd w:val="0"/>
        <w:snapToGrid w:val="0"/>
        <w:spacing w:line="560" w:lineRule="exact"/>
        <w:ind w:firstLineChars="200" w:firstLine="560"/>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2、先进性原则</w:t>
      </w:r>
    </w:p>
    <w:p w14:paraId="364AFD4D" w14:textId="77777777" w:rsidR="0043447D" w:rsidRDefault="0043447D" w:rsidP="0043447D">
      <w:pPr>
        <w:pStyle w:val="NewNewNewNewNewNewNewNewNewNewNewNewNewNewNewNewNewNewNewNewNewNewNew"/>
        <w:adjustRightInd w:val="0"/>
        <w:snapToGrid w:val="0"/>
        <w:spacing w:line="560" w:lineRule="exact"/>
        <w:ind w:firstLineChars="200" w:firstLine="560"/>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采用先进成熟的软硬件产品和设计理念，充分应用公共安全领域中已取得的成熟研究成果，紧跟网格化管理平台的最新状况，充分预见未来技术发展趋势，保证系统在不替换现有设备、不损失前期投资的情况下能方便地升级和扩容，最大可能地延长系统的整体生命周期，确保系统能在未来较长时间内充分发挥作用。</w:t>
      </w:r>
    </w:p>
    <w:p w14:paraId="75E4447E" w14:textId="77777777" w:rsidR="0043447D" w:rsidRDefault="0043447D" w:rsidP="0043447D">
      <w:pPr>
        <w:pStyle w:val="NewNewNewNewNewNewNewNewNewNewNewNewNewNewNewNewNewNewNewNewNewNewNew"/>
        <w:adjustRightInd w:val="0"/>
        <w:snapToGrid w:val="0"/>
        <w:spacing w:line="560" w:lineRule="exact"/>
        <w:ind w:firstLineChars="200" w:firstLine="560"/>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3、稳定性原则</w:t>
      </w:r>
    </w:p>
    <w:p w14:paraId="51248797" w14:textId="77777777" w:rsidR="0043447D" w:rsidRDefault="0043447D" w:rsidP="0043447D">
      <w:pPr>
        <w:pStyle w:val="NewNewNewNewNewNewNewNewNewNewNewNewNewNewNewNewNewNewNewNewNewNewNew"/>
        <w:adjustRightInd w:val="0"/>
        <w:snapToGrid w:val="0"/>
        <w:spacing w:line="560" w:lineRule="exact"/>
        <w:ind w:firstLineChars="200" w:firstLine="560"/>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系统建设与产品选型严格遵循国际国内有关标准，充分考虑技术和产品的成熟性，优先使用已在实际中获得规模化运用的技术和产品；采取模块化、分布式技术构建系统，同时采用具有高可用性的软件使系统具备冗余备份和快速恢复能力，分散故障风险，降低软件系统故障概率，提高系统的总体可靠性。</w:t>
      </w:r>
    </w:p>
    <w:p w14:paraId="01728267" w14:textId="77777777" w:rsidR="0043447D" w:rsidRDefault="0043447D" w:rsidP="0043447D">
      <w:pPr>
        <w:pStyle w:val="NewNewNewNewNewNewNewNewNewNewNewNewNewNewNewNewNewNewNewNewNewNewNew"/>
        <w:adjustRightInd w:val="0"/>
        <w:snapToGrid w:val="0"/>
        <w:spacing w:line="560" w:lineRule="exact"/>
        <w:ind w:firstLineChars="200" w:firstLine="560"/>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4、安全性原则</w:t>
      </w:r>
    </w:p>
    <w:p w14:paraId="21015507" w14:textId="77777777" w:rsidR="0043447D" w:rsidRDefault="0043447D" w:rsidP="0043447D">
      <w:pPr>
        <w:pStyle w:val="NewNewNewNewNewNewNewNewNewNewNewNewNewNewNewNewNewNewNewNewNewNewNew"/>
        <w:adjustRightInd w:val="0"/>
        <w:snapToGrid w:val="0"/>
        <w:spacing w:line="560" w:lineRule="exact"/>
        <w:ind w:firstLineChars="200" w:firstLine="560"/>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安全保密是</w:t>
      </w:r>
      <w:r>
        <w:rPr>
          <w:rFonts w:ascii="宋体" w:hAnsi="宋体" w:hint="eastAsia"/>
          <w:sz w:val="28"/>
          <w:szCs w:val="28"/>
        </w:rPr>
        <w:t>财税信息分析系统</w:t>
      </w:r>
      <w:r>
        <w:rPr>
          <w:rFonts w:asciiTheme="minorEastAsia" w:eastAsiaTheme="minorEastAsia" w:hAnsiTheme="minorEastAsia" w:cstheme="minorEastAsia" w:hint="eastAsia"/>
          <w:sz w:val="28"/>
          <w:szCs w:val="28"/>
        </w:rPr>
        <w:t>建设的关键。需要从数据、应用、网络等方面充分保证安全性。安全性主要应该考虑：</w:t>
      </w:r>
    </w:p>
    <w:p w14:paraId="4B27BC71" w14:textId="77777777" w:rsidR="0043447D" w:rsidRDefault="0043447D" w:rsidP="0043447D">
      <w:pPr>
        <w:pStyle w:val="NewNewNewNewNewNewNewNewNewNewNewNewNewNewNewNewNewNewNewNewNewNewNew"/>
        <w:adjustRightInd w:val="0"/>
        <w:snapToGrid w:val="0"/>
        <w:spacing w:line="560" w:lineRule="exact"/>
        <w:ind w:firstLineChars="200" w:firstLine="560"/>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系统具备严格的等级访问及授权机制；对于认定的关键及敏感数据，只有经过授权的合法用户才能使用、访问及修改，并具有完备的日志及审核功能。系统应该有一套完整的安全机制，保证系统能够抵抗内部和外部的黑客性质的攻击。比如：在互联网上发布的公共安全事件信息等，必须要经过严格的审核程序，以免由于公众误解，引起社会恐慌。</w:t>
      </w:r>
    </w:p>
    <w:p w14:paraId="4E752AA8" w14:textId="77777777" w:rsidR="0043447D" w:rsidRDefault="0043447D" w:rsidP="0043447D">
      <w:pPr>
        <w:pStyle w:val="NewNewNewNewNewNewNewNewNewNewNewNewNewNewNewNewNewNewNewNewNewNewNew"/>
        <w:adjustRightInd w:val="0"/>
        <w:snapToGrid w:val="0"/>
        <w:spacing w:line="560" w:lineRule="exact"/>
        <w:ind w:firstLineChars="200" w:firstLine="560"/>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lastRenderedPageBreak/>
        <w:t>5、可扩展性和可维护性原则</w:t>
      </w:r>
    </w:p>
    <w:p w14:paraId="7FF24AE4" w14:textId="77777777" w:rsidR="0043447D" w:rsidRDefault="0043447D" w:rsidP="0043447D">
      <w:pPr>
        <w:pStyle w:val="NewNewNewNewNewNewNewNewNewNewNewNewNewNewNewNewNewNewNewNewNewNewNew"/>
        <w:adjustRightInd w:val="0"/>
        <w:snapToGrid w:val="0"/>
        <w:spacing w:line="560" w:lineRule="exact"/>
        <w:ind w:firstLineChars="200" w:firstLine="560"/>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可扩展性和可维护性是指当业务发生了变动和发展时，对原有的系统进行升级、修改或维护时应尽可能的方便。可扩展性包括网络的可扩展性和应用系统功能的可扩展性等方面，如人员增加和部门职能增加会产生对系统的扩展要求。在网络设计时要充分考虑到将来网络扩展的可行性，预留适当的接口；在应用系统功能上，要尽可能模块化。</w:t>
      </w:r>
    </w:p>
    <w:p w14:paraId="0D300132" w14:textId="77777777" w:rsidR="0043447D" w:rsidRDefault="0043447D" w:rsidP="0043447D">
      <w:pPr>
        <w:pStyle w:val="NewNewNewNewNewNewNewNewNewNewNewNewNewNewNewNewNewNewNewNewNewNewNew"/>
        <w:adjustRightInd w:val="0"/>
        <w:snapToGrid w:val="0"/>
        <w:spacing w:line="560" w:lineRule="exact"/>
        <w:ind w:firstLineChars="200" w:firstLine="560"/>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同时需要考虑到在不稳定过程影响</w:t>
      </w:r>
      <w:r>
        <w:rPr>
          <w:rFonts w:ascii="宋体" w:hAnsi="宋体" w:hint="eastAsia"/>
          <w:sz w:val="28"/>
          <w:szCs w:val="28"/>
        </w:rPr>
        <w:t>财税信息分析系统</w:t>
      </w:r>
      <w:r>
        <w:rPr>
          <w:rFonts w:asciiTheme="minorEastAsia" w:eastAsiaTheme="minorEastAsia" w:hAnsiTheme="minorEastAsia" w:cstheme="minorEastAsia" w:hint="eastAsia"/>
          <w:sz w:val="28"/>
          <w:szCs w:val="28"/>
        </w:rPr>
        <w:t>建设需求的不断变化和重复，必须要求项目建设时考虑周全，适应这种不断变化的需求，从而提高各系统生命周期，降低维护费用和难度。</w:t>
      </w:r>
    </w:p>
    <w:p w14:paraId="05AA9217" w14:textId="77777777" w:rsidR="0043447D" w:rsidRDefault="0043447D" w:rsidP="0043447D">
      <w:pPr>
        <w:pStyle w:val="NewNewNewNewNewNewNewNewNewNewNewNewNewNewNewNewNewNewNewNewNewNewNew"/>
        <w:adjustRightInd w:val="0"/>
        <w:snapToGrid w:val="0"/>
        <w:spacing w:line="560" w:lineRule="exact"/>
        <w:ind w:firstLineChars="200" w:firstLine="560"/>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6、统一性原则</w:t>
      </w:r>
    </w:p>
    <w:p w14:paraId="7BB3354C" w14:textId="77777777" w:rsidR="0043447D" w:rsidRDefault="0043447D" w:rsidP="0043447D">
      <w:pPr>
        <w:pStyle w:val="NewNewNewNewNewNewNewNewNewNewNewNewNewNewNewNewNewNewNewNewNewNewNew"/>
        <w:adjustRightInd w:val="0"/>
        <w:snapToGrid w:val="0"/>
        <w:spacing w:line="560" w:lineRule="exact"/>
        <w:ind w:firstLineChars="200" w:firstLine="560"/>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在建设信息化系统时，最令人头疼的就是数据之间的“鸿沟”、各业务系统之间的相互不兼容、部门协同难、“条块分离”等问题，这是因为没有在前期进行统一规划。因此，信息化系统建设必须要事先统一，这里的统一包括了技术和管理上的统一，二者缺一不可。</w:t>
      </w:r>
    </w:p>
    <w:p w14:paraId="2510A69D" w14:textId="77777777" w:rsidR="0043447D" w:rsidRDefault="0043447D" w:rsidP="0043447D">
      <w:pPr>
        <w:pStyle w:val="NewNewNewNewNewNewNewNewNewNewNewNewNewNewNewNewNewNewNewNewNewNewNew"/>
        <w:adjustRightInd w:val="0"/>
        <w:snapToGrid w:val="0"/>
        <w:spacing w:line="560" w:lineRule="exact"/>
        <w:ind w:firstLineChars="200" w:firstLine="560"/>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只有通过统一的技术规划，定制统一的数据规则和接口，才能实现各异构数据结构之间的交换；通过统一权限管理才能既保持应用的独立性又能实现易整合。通过统一的、各应用系统可复用的构件，来降低开发和维护成本，减轻应用开发人员的负担，提高应用系统的整体质量。</w:t>
      </w:r>
    </w:p>
    <w:p w14:paraId="0AD48E36" w14:textId="77777777" w:rsidR="0043447D" w:rsidRDefault="0043447D" w:rsidP="0043447D">
      <w:pPr>
        <w:pStyle w:val="NewNewNewNewNewNewNewNewNewNewNewNewNewNewNewNewNewNewNewNewNewNewNew"/>
        <w:adjustRightInd w:val="0"/>
        <w:snapToGrid w:val="0"/>
        <w:spacing w:line="560" w:lineRule="exact"/>
        <w:ind w:firstLineChars="200" w:firstLine="560"/>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通过统一的管理接口和管理部门才能统筹和规划好政务信息化项目，才能避免出现目标不清、效率低下、相互扯皮、利益部门化等现象，真正实现跨部门信息化需求。</w:t>
      </w:r>
    </w:p>
    <w:p w14:paraId="17605170" w14:textId="77777777" w:rsidR="0043447D" w:rsidRDefault="0043447D" w:rsidP="0043447D">
      <w:pPr>
        <w:pStyle w:val="NewNewNewNewNewNewNewNewNewNewNewNewNewNewNewNewNewNewNewNewNewNewNew"/>
        <w:adjustRightInd w:val="0"/>
        <w:snapToGrid w:val="0"/>
        <w:spacing w:line="560" w:lineRule="exact"/>
        <w:ind w:firstLineChars="200" w:firstLine="560"/>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7、标准化、规范化原则</w:t>
      </w:r>
    </w:p>
    <w:p w14:paraId="6520E26B" w14:textId="77777777" w:rsidR="0043447D" w:rsidRDefault="0043447D" w:rsidP="0043447D">
      <w:pPr>
        <w:pStyle w:val="NewNewNewNewNewNewNewNewNewNewNewNewNewNewNewNewNewNewNewNewNewNewNew"/>
        <w:adjustRightInd w:val="0"/>
        <w:snapToGrid w:val="0"/>
        <w:spacing w:line="560" w:lineRule="exact"/>
        <w:ind w:firstLineChars="200" w:firstLine="560"/>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lastRenderedPageBreak/>
        <w:t>在网络设备和系统平台选型时，应符合国际网络标准及工业标准，使系统的硬件环境，通信环境、软件环境相互间依赖减至最小，各自发挥优势。在政务应用系统开发过程中，要注意遵守国家制定的标准化和规范化要求。由于政务信息化涉及从中央到地方各个层次的政府部门，在每个政府部门的政务信息化建设过程中，选用的设备、软件可能都不一样，一方面各个政府部门在设备和软件平台的选型过程中尽可能的要注意开放性和兼容性，另一方面也要强调各个部门之间的系统集成，以信息资源共享为出发点。</w:t>
      </w:r>
    </w:p>
    <w:p w14:paraId="399B0D92" w14:textId="77777777" w:rsidR="0043447D" w:rsidRDefault="0043447D" w:rsidP="0043447D">
      <w:pPr>
        <w:pStyle w:val="NewNewNewNewNewNewNewNewNewNewNewNewNewNewNewNewNewNewNewNewNewNewNew"/>
        <w:adjustRightInd w:val="0"/>
        <w:snapToGrid w:val="0"/>
        <w:spacing w:line="560" w:lineRule="exact"/>
        <w:ind w:firstLineChars="200" w:firstLine="560"/>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8、易用性和易维护性</w:t>
      </w:r>
    </w:p>
    <w:p w14:paraId="0C6466B2" w14:textId="77777777" w:rsidR="0043447D" w:rsidRDefault="0043447D" w:rsidP="0043447D">
      <w:pPr>
        <w:pStyle w:val="NewNewNewNewNewNewNewNewNewNewNewNewNewNewNewNewNewNewNewNewNewNewNew"/>
        <w:adjustRightInd w:val="0"/>
        <w:snapToGrid w:val="0"/>
        <w:spacing w:line="560" w:lineRule="exact"/>
        <w:ind w:firstLineChars="200" w:firstLine="560"/>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综合处置人员存在计算机水平参差不齐的可能性。因而，系统建设要求彻底改变传统软件单调、繁琐的计算机操作方式，功能要清晰、简洁、友好、易用和一致，注重整体风格布局，精心设计界面中诸如按钮位置、数据表现方式等细节，使操作者能够方便地操作和比较容易理解界面所表达的信息和内容，便于用户快速掌握系统的使用。各应用系统本身要最大限度地简化操作，用户应无需长时间的训练和磨合，在相当短的周期内就可以熟悉操作，迅速为综合处置人员接受和乐于使用。对于管理和维护人员，系统应具有可管理和易于维护的特点，力求以最少的人力资源和技术要求，维护和管理好系统，并能保证其正常运行。</w:t>
      </w:r>
    </w:p>
    <w:p w14:paraId="02C4672D" w14:textId="77777777" w:rsidR="0043447D" w:rsidRDefault="0043447D" w:rsidP="0043447D">
      <w:pPr>
        <w:pStyle w:val="1"/>
        <w:numPr>
          <w:ilvl w:val="0"/>
          <w:numId w:val="1"/>
        </w:numPr>
        <w:tabs>
          <w:tab w:val="num" w:pos="360"/>
        </w:tabs>
        <w:rPr>
          <w:sz w:val="36"/>
          <w:szCs w:val="36"/>
        </w:rPr>
      </w:pPr>
      <w:bookmarkStart w:id="3" w:name="_Toc19403"/>
      <w:r>
        <w:rPr>
          <w:rFonts w:hint="eastAsia"/>
          <w:sz w:val="36"/>
          <w:szCs w:val="36"/>
        </w:rPr>
        <w:t>项目建设内容</w:t>
      </w:r>
      <w:bookmarkEnd w:id="3"/>
    </w:p>
    <w:p w14:paraId="43B6D8C7" w14:textId="77777777" w:rsidR="0043447D" w:rsidRDefault="0043447D" w:rsidP="0043447D">
      <w:pPr>
        <w:pStyle w:val="2"/>
        <w:rPr>
          <w:rFonts w:asciiTheme="majorEastAsia" w:hAnsiTheme="majorEastAsia"/>
        </w:rPr>
      </w:pPr>
      <w:bookmarkStart w:id="4" w:name="_Toc17111"/>
      <w:r>
        <w:rPr>
          <w:rFonts w:asciiTheme="majorEastAsia" w:hAnsiTheme="majorEastAsia" w:hint="eastAsia"/>
        </w:rPr>
        <w:t>2.1统一应用管理平台</w:t>
      </w:r>
      <w:bookmarkEnd w:id="4"/>
    </w:p>
    <w:p w14:paraId="58A7234F" w14:textId="77777777" w:rsidR="0043447D" w:rsidRDefault="0043447D" w:rsidP="0043447D">
      <w:pPr>
        <w:ind w:firstLine="560"/>
        <w:rPr>
          <w:rFonts w:asciiTheme="minorEastAsia" w:hAnsiTheme="minorEastAsia"/>
          <w:sz w:val="28"/>
          <w:szCs w:val="28"/>
        </w:rPr>
      </w:pPr>
      <w:r>
        <w:rPr>
          <w:rFonts w:asciiTheme="minorEastAsia" w:hAnsiTheme="minorEastAsia" w:hint="eastAsia"/>
          <w:sz w:val="28"/>
          <w:szCs w:val="28"/>
        </w:rPr>
        <w:t>系统提供单点登录的功能，实现系统内部各应用系统之间的“一</w:t>
      </w:r>
      <w:r>
        <w:rPr>
          <w:rFonts w:asciiTheme="minorEastAsia" w:hAnsiTheme="minorEastAsia" w:hint="eastAsia"/>
          <w:sz w:val="28"/>
          <w:szCs w:val="28"/>
        </w:rPr>
        <w:lastRenderedPageBreak/>
        <w:t>次登录，全网通行”。本系统包含以下功能：</w:t>
      </w:r>
    </w:p>
    <w:p w14:paraId="1F027674" w14:textId="77777777" w:rsidR="0043447D" w:rsidRDefault="0043447D" w:rsidP="0043447D">
      <w:pPr>
        <w:ind w:firstLine="560"/>
        <w:rPr>
          <w:rFonts w:asciiTheme="minorEastAsia" w:hAnsiTheme="minorEastAsia"/>
          <w:sz w:val="28"/>
          <w:szCs w:val="28"/>
        </w:rPr>
      </w:pPr>
      <w:r>
        <w:rPr>
          <w:rFonts w:asciiTheme="minorEastAsia" w:hAnsiTheme="minorEastAsia" w:hint="eastAsia"/>
          <w:sz w:val="28"/>
          <w:szCs w:val="28"/>
        </w:rPr>
        <w:t>支持一次登录，全网通行：在一次会话过程中，只要求用户输入一次标识和密码；</w:t>
      </w:r>
    </w:p>
    <w:p w14:paraId="3C86F112" w14:textId="77777777" w:rsidR="0043447D" w:rsidRDefault="0043447D" w:rsidP="0043447D">
      <w:pPr>
        <w:ind w:firstLine="560"/>
        <w:rPr>
          <w:rFonts w:asciiTheme="minorEastAsia" w:hAnsiTheme="minorEastAsia"/>
          <w:sz w:val="28"/>
          <w:szCs w:val="28"/>
        </w:rPr>
      </w:pPr>
      <w:r>
        <w:rPr>
          <w:rFonts w:asciiTheme="minorEastAsia" w:hAnsiTheme="minorEastAsia" w:hint="eastAsia"/>
          <w:sz w:val="28"/>
          <w:szCs w:val="28"/>
        </w:rPr>
        <w:t>支持用户切换：切换用户之后，无须其他任何操作，便可以最新的身份访问各个加入SSO站点的应用；</w:t>
      </w:r>
    </w:p>
    <w:p w14:paraId="1FDB0A78" w14:textId="77777777" w:rsidR="0043447D" w:rsidRDefault="0043447D" w:rsidP="0043447D">
      <w:pPr>
        <w:ind w:firstLine="560"/>
        <w:rPr>
          <w:rFonts w:asciiTheme="minorEastAsia" w:hAnsiTheme="minorEastAsia"/>
          <w:sz w:val="28"/>
          <w:szCs w:val="28"/>
        </w:rPr>
      </w:pPr>
      <w:r>
        <w:rPr>
          <w:rFonts w:asciiTheme="minorEastAsia" w:hAnsiTheme="minorEastAsia" w:hint="eastAsia"/>
          <w:sz w:val="28"/>
          <w:szCs w:val="28"/>
        </w:rPr>
        <w:t>支持自动登录：如果一个用户在多个应用系统中拥有权限，当他同时访问多个系统时，系统可以通过用户的账号自动判断如果用户在本系统拥有权限，就自动帮助用户登录，而不要求用户每次都显式登录每个应用系统；</w:t>
      </w:r>
    </w:p>
    <w:p w14:paraId="312D69A6" w14:textId="77777777" w:rsidR="0043447D" w:rsidRDefault="0043447D" w:rsidP="0043447D">
      <w:pPr>
        <w:ind w:firstLine="560"/>
        <w:rPr>
          <w:rFonts w:asciiTheme="minorEastAsia" w:hAnsiTheme="minorEastAsia"/>
          <w:sz w:val="28"/>
          <w:szCs w:val="28"/>
        </w:rPr>
      </w:pPr>
      <w:r>
        <w:rPr>
          <w:rFonts w:asciiTheme="minorEastAsia" w:hAnsiTheme="minorEastAsia" w:hint="eastAsia"/>
          <w:sz w:val="28"/>
          <w:szCs w:val="28"/>
        </w:rPr>
        <w:t>支持跨域（或系统）：可以满足在不同域（或系统）之间的单点登录，为实现跨部门、跨系统间的用户登录提供了便利；</w:t>
      </w:r>
    </w:p>
    <w:p w14:paraId="363AC6CB" w14:textId="77777777" w:rsidR="0043447D" w:rsidRDefault="0043447D" w:rsidP="0043447D">
      <w:pPr>
        <w:ind w:firstLine="560"/>
        <w:rPr>
          <w:rFonts w:asciiTheme="minorEastAsia" w:hAnsiTheme="minorEastAsia"/>
          <w:sz w:val="28"/>
          <w:szCs w:val="28"/>
        </w:rPr>
      </w:pPr>
      <w:r>
        <w:rPr>
          <w:rFonts w:asciiTheme="minorEastAsia" w:hAnsiTheme="minorEastAsia" w:hint="eastAsia"/>
          <w:sz w:val="28"/>
          <w:szCs w:val="28"/>
        </w:rPr>
        <w:t>用户管理，管理员可选择用户代码、用户名称、地区、部门、科室、角色进行新增、修改、删除操作。</w:t>
      </w:r>
    </w:p>
    <w:p w14:paraId="07E92A26" w14:textId="77777777" w:rsidR="0043447D" w:rsidRDefault="0043447D" w:rsidP="0043447D">
      <w:pPr>
        <w:ind w:firstLine="560"/>
        <w:rPr>
          <w:rFonts w:asciiTheme="minorEastAsia" w:hAnsiTheme="minorEastAsia"/>
          <w:sz w:val="28"/>
          <w:szCs w:val="28"/>
        </w:rPr>
      </w:pPr>
      <w:r>
        <w:rPr>
          <w:rFonts w:asciiTheme="minorEastAsia" w:hAnsiTheme="minorEastAsia" w:hint="eastAsia"/>
          <w:sz w:val="28"/>
          <w:szCs w:val="28"/>
        </w:rPr>
        <w:t>机构管理，添加查询各地区各部门及用户。</w:t>
      </w:r>
    </w:p>
    <w:p w14:paraId="1702A376" w14:textId="77777777" w:rsidR="0043447D" w:rsidRDefault="0043447D" w:rsidP="0043447D">
      <w:pPr>
        <w:ind w:firstLine="560"/>
        <w:rPr>
          <w:rFonts w:asciiTheme="minorEastAsia" w:hAnsiTheme="minorEastAsia"/>
          <w:sz w:val="28"/>
          <w:szCs w:val="28"/>
        </w:rPr>
      </w:pPr>
      <w:r>
        <w:rPr>
          <w:rFonts w:asciiTheme="minorEastAsia" w:hAnsiTheme="minorEastAsia" w:hint="eastAsia"/>
          <w:sz w:val="28"/>
          <w:szCs w:val="28"/>
        </w:rPr>
        <w:t>子系统管理，管理员可对子系统的</w:t>
      </w:r>
      <w:proofErr w:type="gramStart"/>
      <w:r>
        <w:rPr>
          <w:rFonts w:asciiTheme="minorEastAsia" w:hAnsiTheme="minorEastAsia" w:hint="eastAsia"/>
          <w:sz w:val="28"/>
          <w:szCs w:val="28"/>
        </w:rPr>
        <w:t>的</w:t>
      </w:r>
      <w:proofErr w:type="gramEnd"/>
      <w:r>
        <w:rPr>
          <w:rFonts w:asciiTheme="minorEastAsia" w:hAnsiTheme="minorEastAsia" w:hint="eastAsia"/>
          <w:sz w:val="28"/>
          <w:szCs w:val="28"/>
        </w:rPr>
        <w:t>ID、应用名称、名称、描述、登入URL、子系统用户表、用户查询语句进行新增、修改、删除。</w:t>
      </w:r>
    </w:p>
    <w:p w14:paraId="5B45AD6C" w14:textId="77777777" w:rsidR="0043447D" w:rsidRDefault="0043447D" w:rsidP="0043447D">
      <w:pPr>
        <w:ind w:firstLine="560"/>
        <w:rPr>
          <w:rFonts w:asciiTheme="minorEastAsia" w:hAnsiTheme="minorEastAsia"/>
          <w:sz w:val="28"/>
          <w:szCs w:val="28"/>
        </w:rPr>
      </w:pPr>
      <w:r>
        <w:rPr>
          <w:rFonts w:asciiTheme="minorEastAsia" w:hAnsiTheme="minorEastAsia" w:hint="eastAsia"/>
          <w:sz w:val="28"/>
          <w:szCs w:val="28"/>
        </w:rPr>
        <w:t>同步用户信息，将子系统所有用户信息同步到同一用户数据。</w:t>
      </w:r>
    </w:p>
    <w:p w14:paraId="1B1AF3FC" w14:textId="77777777" w:rsidR="0043447D" w:rsidRDefault="0043447D" w:rsidP="0043447D">
      <w:pPr>
        <w:ind w:firstLine="560"/>
      </w:pPr>
      <w:r>
        <w:rPr>
          <w:rFonts w:asciiTheme="minorEastAsia" w:hAnsiTheme="minorEastAsia" w:hint="eastAsia"/>
          <w:sz w:val="28"/>
          <w:szCs w:val="28"/>
        </w:rPr>
        <w:t>设置关联用户，关联用户时选择用户所在的地区和部门，在选择子系统，在子系统的用户名中</w:t>
      </w:r>
      <w:proofErr w:type="gramStart"/>
      <w:r>
        <w:rPr>
          <w:rFonts w:asciiTheme="minorEastAsia" w:hAnsiTheme="minorEastAsia" w:hint="eastAsia"/>
          <w:sz w:val="28"/>
          <w:szCs w:val="28"/>
        </w:rPr>
        <w:t>进行勾选关联</w:t>
      </w:r>
      <w:proofErr w:type="gramEnd"/>
      <w:r>
        <w:rPr>
          <w:rFonts w:asciiTheme="minorEastAsia" w:hAnsiTheme="minorEastAsia" w:hint="eastAsia"/>
          <w:sz w:val="28"/>
          <w:szCs w:val="28"/>
        </w:rPr>
        <w:t>，关联上的用户在登录该平台后可访问其他关联上的子系统。</w:t>
      </w:r>
    </w:p>
    <w:p w14:paraId="740EC5AA" w14:textId="77777777" w:rsidR="0043447D" w:rsidRDefault="0043447D" w:rsidP="0043447D">
      <w:pPr>
        <w:pStyle w:val="2"/>
        <w:rPr>
          <w:rFonts w:ascii="宋体" w:hAnsi="宋体"/>
          <w:sz w:val="28"/>
          <w:szCs w:val="28"/>
        </w:rPr>
      </w:pPr>
      <w:bookmarkStart w:id="5" w:name="_Toc26649"/>
      <w:r>
        <w:rPr>
          <w:rFonts w:asciiTheme="majorEastAsia" w:hAnsiTheme="majorEastAsia" w:hint="eastAsia"/>
        </w:rPr>
        <w:lastRenderedPageBreak/>
        <w:t>2.2</w:t>
      </w:r>
      <w:r>
        <w:rPr>
          <w:rFonts w:hint="eastAsia"/>
        </w:rPr>
        <w:t>财税数据交换共享平台</w:t>
      </w:r>
      <w:bookmarkEnd w:id="5"/>
    </w:p>
    <w:p w14:paraId="75C1F0A8" w14:textId="77777777" w:rsidR="0043447D" w:rsidRDefault="0043447D" w:rsidP="0043447D">
      <w:pPr>
        <w:pStyle w:val="af"/>
        <w:ind w:firstLine="560"/>
        <w:rPr>
          <w:rFonts w:cstheme="minorBidi"/>
          <w:kern w:val="2"/>
          <w:sz w:val="28"/>
          <w:szCs w:val="28"/>
        </w:rPr>
      </w:pPr>
      <w:r>
        <w:rPr>
          <w:rFonts w:cstheme="minorBidi" w:hint="eastAsia"/>
          <w:kern w:val="2"/>
          <w:sz w:val="28"/>
          <w:szCs w:val="28"/>
        </w:rPr>
        <w:t>依托现有的政务网络，建设全县统一的财税信息交换与共享平台，实现县直各部门及镇街之间方便、安全、灵活地进行数据交换与共享。</w:t>
      </w:r>
    </w:p>
    <w:p w14:paraId="2C3A5E6F" w14:textId="77777777" w:rsidR="0043447D" w:rsidRDefault="0043447D" w:rsidP="0043447D">
      <w:pPr>
        <w:pStyle w:val="af"/>
        <w:ind w:firstLine="560"/>
        <w:rPr>
          <w:rFonts w:cstheme="minorBidi"/>
          <w:kern w:val="2"/>
          <w:sz w:val="28"/>
          <w:szCs w:val="28"/>
        </w:rPr>
      </w:pPr>
      <w:r>
        <w:rPr>
          <w:rFonts w:cstheme="minorBidi" w:hint="eastAsia"/>
          <w:kern w:val="2"/>
          <w:sz w:val="28"/>
          <w:szCs w:val="28"/>
        </w:rPr>
        <w:t>综合电子政务网络接入的便捷性、经济性、效率性等性能特点和社会信息化程度，以及各部门内外数据共享时的安全性与高效性，系统通过数据收集平台采集各部门相</w:t>
      </w:r>
      <w:proofErr w:type="gramStart"/>
      <w:r>
        <w:rPr>
          <w:rFonts w:cstheme="minorBidi" w:hint="eastAsia"/>
          <w:kern w:val="2"/>
          <w:sz w:val="28"/>
          <w:szCs w:val="28"/>
        </w:rPr>
        <w:t>关涉税指标</w:t>
      </w:r>
      <w:proofErr w:type="gramEnd"/>
      <w:r>
        <w:rPr>
          <w:rFonts w:cstheme="minorBidi" w:hint="eastAsia"/>
          <w:kern w:val="2"/>
          <w:sz w:val="28"/>
          <w:szCs w:val="28"/>
        </w:rPr>
        <w:t>信息，经过数据清洗筛选后，放入数据共享平台。数据共享平台作为海量数据集市，提供数据给财政、税务等部门及其他外围系统使用。</w:t>
      </w:r>
    </w:p>
    <w:p w14:paraId="56459679" w14:textId="77777777" w:rsidR="0043447D" w:rsidRDefault="0043447D" w:rsidP="0043447D">
      <w:pPr>
        <w:pStyle w:val="af"/>
        <w:ind w:firstLine="560"/>
        <w:rPr>
          <w:rFonts w:cstheme="minorBidi"/>
          <w:kern w:val="2"/>
          <w:sz w:val="28"/>
          <w:szCs w:val="28"/>
        </w:rPr>
      </w:pPr>
      <w:r>
        <w:rPr>
          <w:rFonts w:cstheme="minorBidi" w:hint="eastAsia"/>
          <w:kern w:val="2"/>
          <w:sz w:val="28"/>
          <w:szCs w:val="28"/>
        </w:rPr>
        <w:t>平台支持指标数据催报功能，对数据上报不及时的人员进行催报提醒。</w:t>
      </w:r>
    </w:p>
    <w:p w14:paraId="46AA8B1B" w14:textId="77777777" w:rsidR="0043447D" w:rsidRDefault="0043447D" w:rsidP="0043447D">
      <w:pPr>
        <w:pStyle w:val="af"/>
        <w:ind w:firstLine="560"/>
        <w:rPr>
          <w:rFonts w:cstheme="minorBidi"/>
          <w:kern w:val="2"/>
          <w:sz w:val="28"/>
          <w:szCs w:val="28"/>
        </w:rPr>
      </w:pPr>
      <w:r>
        <w:rPr>
          <w:rFonts w:cstheme="minorBidi" w:hint="eastAsia"/>
          <w:kern w:val="2"/>
          <w:sz w:val="28"/>
          <w:szCs w:val="28"/>
        </w:rPr>
        <w:t>平台支持绩效考核功能，绩效管理模板制定考核规范、考核项目和考核标准，统计各部门数据累计交换采集量，考核部门报送数据的及时性、有效性、完整性等，同时对部门处理交办任务的完成情况、领导重视、制度规范、治税成效等进行全方位考核。</w:t>
      </w:r>
    </w:p>
    <w:p w14:paraId="17A75AE9" w14:textId="77777777" w:rsidR="0043447D" w:rsidRDefault="0043447D" w:rsidP="0043447D">
      <w:pPr>
        <w:pStyle w:val="2"/>
        <w:rPr>
          <w:rFonts w:asciiTheme="majorEastAsia" w:hAnsiTheme="majorEastAsia"/>
        </w:rPr>
      </w:pPr>
      <w:bookmarkStart w:id="6" w:name="_Toc12884"/>
      <w:r>
        <w:rPr>
          <w:rFonts w:asciiTheme="majorEastAsia" w:hAnsiTheme="majorEastAsia" w:hint="eastAsia"/>
        </w:rPr>
        <w:t>2.3项目全过程管理系统</w:t>
      </w:r>
      <w:bookmarkEnd w:id="6"/>
    </w:p>
    <w:p w14:paraId="0A5756CB" w14:textId="77777777" w:rsidR="0043447D" w:rsidRDefault="0043447D" w:rsidP="0043447D">
      <w:pPr>
        <w:ind w:firstLineChars="200" w:firstLine="560"/>
        <w:rPr>
          <w:rFonts w:ascii="宋体" w:eastAsia="宋体" w:hAnsi="宋体" w:cs="宋体"/>
          <w:sz w:val="28"/>
          <w:szCs w:val="28"/>
        </w:rPr>
      </w:pPr>
      <w:r>
        <w:rPr>
          <w:rFonts w:ascii="宋体" w:eastAsia="宋体" w:hAnsi="宋体" w:cs="宋体" w:hint="eastAsia"/>
          <w:sz w:val="28"/>
          <w:szCs w:val="28"/>
        </w:rPr>
        <w:t>系统能够实现对建筑、房地产等行业的税收监督及管理。全面覆盖项目的项目立项、项目实施、竣工验收等阶段，根据各部门提供的项目相关信息对项目的全程进行管理，使管理者可以跟踪掌握每个项目的进展情况、资金</w:t>
      </w:r>
      <w:proofErr w:type="gramStart"/>
      <w:r>
        <w:rPr>
          <w:rFonts w:ascii="宋体" w:eastAsia="宋体" w:hAnsi="宋体" w:cs="宋体" w:hint="eastAsia"/>
          <w:sz w:val="28"/>
          <w:szCs w:val="28"/>
        </w:rPr>
        <w:t>拔付</w:t>
      </w:r>
      <w:proofErr w:type="gramEnd"/>
      <w:r>
        <w:rPr>
          <w:rFonts w:ascii="宋体" w:eastAsia="宋体" w:hAnsi="宋体" w:cs="宋体" w:hint="eastAsia"/>
          <w:sz w:val="28"/>
          <w:szCs w:val="28"/>
        </w:rPr>
        <w:t>情况、竣工验收情况以及税收缴纳情况等。工程项目管理是对工程项目的全流程及相关税收进行查询、监控、跟踪和比对。通过全过程的管理能够及时了解全辖所有的工程项目，避</w:t>
      </w:r>
      <w:r>
        <w:rPr>
          <w:rFonts w:ascii="宋体" w:eastAsia="宋体" w:hAnsi="宋体" w:cs="宋体" w:hint="eastAsia"/>
          <w:sz w:val="28"/>
          <w:szCs w:val="28"/>
        </w:rPr>
        <w:lastRenderedPageBreak/>
        <w:t>免税源遗漏，并且能够清晰的了解当前项目所处的状态，当前项目是否到相应的缴税时间节点，便于税务部门及时的进行催收。</w:t>
      </w:r>
    </w:p>
    <w:p w14:paraId="53A95B6C" w14:textId="77777777" w:rsidR="0043447D" w:rsidRDefault="0043447D" w:rsidP="0043447D">
      <w:pPr>
        <w:pStyle w:val="2"/>
        <w:rPr>
          <w:rFonts w:asciiTheme="minorEastAsia" w:hAnsiTheme="minorEastAsia"/>
          <w:sz w:val="28"/>
          <w:szCs w:val="28"/>
        </w:rPr>
      </w:pPr>
      <w:bookmarkStart w:id="7" w:name="_Toc23053"/>
      <w:r>
        <w:rPr>
          <w:rFonts w:asciiTheme="majorEastAsia" w:hAnsiTheme="majorEastAsia" w:hint="eastAsia"/>
        </w:rPr>
        <w:t>2.4 税收管理系统</w:t>
      </w:r>
      <w:bookmarkEnd w:id="7"/>
    </w:p>
    <w:p w14:paraId="2325287C" w14:textId="77777777" w:rsidR="0043447D" w:rsidRDefault="0043447D" w:rsidP="0043447D">
      <w:pPr>
        <w:pStyle w:val="af0"/>
        <w:ind w:firstLine="560"/>
        <w:rPr>
          <w:sz w:val="28"/>
          <w:szCs w:val="28"/>
        </w:rPr>
      </w:pPr>
      <w:r>
        <w:rPr>
          <w:rFonts w:hint="eastAsia"/>
          <w:sz w:val="28"/>
          <w:szCs w:val="28"/>
        </w:rPr>
        <w:t>要求针对税务部门的税收管理业</w:t>
      </w:r>
      <w:proofErr w:type="gramStart"/>
      <w:r>
        <w:rPr>
          <w:rFonts w:hint="eastAsia"/>
          <w:sz w:val="28"/>
          <w:szCs w:val="28"/>
        </w:rPr>
        <w:t>务需</w:t>
      </w:r>
      <w:proofErr w:type="gramEnd"/>
      <w:r>
        <w:rPr>
          <w:rFonts w:hint="eastAsia"/>
          <w:sz w:val="28"/>
          <w:szCs w:val="28"/>
        </w:rPr>
        <w:t>求，将共享的涉税信息进行分析处理、加工，实现纳税欠款信息、纳税信用等级评定等信息指标的多维度分析，要求可按企业类型、时间、税种等指标进行综合分析。多维度、深层次分析税涉税信息，提供涉税数据的综合对比、综合分析以及统计预测等决策支持功能，为财税部门提供涉税疑点信息。利用涉税数据与税收数据进行分析、比对，查找税收疑点并发送税务部门进行核查落实。</w:t>
      </w:r>
    </w:p>
    <w:p w14:paraId="638EE640" w14:textId="77777777" w:rsidR="0043447D" w:rsidRDefault="0043447D" w:rsidP="0043447D">
      <w:pPr>
        <w:pStyle w:val="2"/>
        <w:rPr>
          <w:rFonts w:asciiTheme="majorEastAsia" w:hAnsiTheme="majorEastAsia"/>
        </w:rPr>
      </w:pPr>
      <w:bookmarkStart w:id="8" w:name="_Toc29272"/>
      <w:r>
        <w:rPr>
          <w:rFonts w:asciiTheme="majorEastAsia" w:hAnsiTheme="majorEastAsia" w:hint="eastAsia"/>
        </w:rPr>
        <w:t>2.5 收入分析系统</w:t>
      </w:r>
      <w:bookmarkEnd w:id="8"/>
    </w:p>
    <w:p w14:paraId="7C2410D8" w14:textId="77777777" w:rsidR="0043447D" w:rsidRDefault="0043447D" w:rsidP="0043447D">
      <w:pPr>
        <w:ind w:firstLineChars="200" w:firstLine="560"/>
        <w:rPr>
          <w:rFonts w:asciiTheme="minorEastAsia" w:hAnsiTheme="minorEastAsia"/>
          <w:sz w:val="28"/>
          <w:szCs w:val="28"/>
        </w:rPr>
      </w:pPr>
      <w:r>
        <w:rPr>
          <w:rFonts w:asciiTheme="minorEastAsia" w:hAnsiTheme="minorEastAsia" w:hint="eastAsia"/>
          <w:sz w:val="28"/>
          <w:szCs w:val="28"/>
        </w:rPr>
        <w:t>以税务的相关业务数据为基础，统计分析税务等部门提供的户籍、入库明细信息，进行多维（按部门、按税种、按产业、按行业、按所属期）统计分析、同比分析、环比分析；提供从时间、征收机关、税种（费种）、纳税人（缴费人）、纳税单位规模、经济类型、行业类别、隶属关系等分析角度，为财政部门的各级管理人员提供时间、征收税种（费种）、企业规模、经济类型、国库级次等的财政收入情况。</w:t>
      </w:r>
    </w:p>
    <w:p w14:paraId="0EA72861" w14:textId="77777777" w:rsidR="0043447D" w:rsidRDefault="0043447D" w:rsidP="0043447D">
      <w:pPr>
        <w:ind w:firstLineChars="200" w:firstLine="560"/>
        <w:rPr>
          <w:rFonts w:asciiTheme="minorEastAsia" w:hAnsiTheme="minorEastAsia"/>
          <w:sz w:val="28"/>
          <w:szCs w:val="28"/>
        </w:rPr>
      </w:pPr>
      <w:r>
        <w:rPr>
          <w:rFonts w:asciiTheme="minorEastAsia" w:hAnsiTheme="minorEastAsia" w:hint="eastAsia"/>
          <w:sz w:val="28"/>
          <w:szCs w:val="28"/>
        </w:rPr>
        <w:t>系统可根据一定的比例规则在区县级税收和乡镇级税收基础之上进行区县及各乡镇的财力结算。</w:t>
      </w:r>
    </w:p>
    <w:p w14:paraId="3DC4D918" w14:textId="77777777" w:rsidR="0043447D" w:rsidRDefault="0043447D" w:rsidP="0043447D">
      <w:pPr>
        <w:ind w:firstLineChars="200" w:firstLine="560"/>
        <w:rPr>
          <w:rFonts w:asciiTheme="minorEastAsia" w:hAnsiTheme="minorEastAsia"/>
          <w:sz w:val="28"/>
          <w:szCs w:val="28"/>
        </w:rPr>
      </w:pPr>
      <w:r>
        <w:rPr>
          <w:rFonts w:asciiTheme="minorEastAsia" w:hAnsiTheme="minorEastAsia" w:hint="eastAsia"/>
          <w:sz w:val="28"/>
          <w:szCs w:val="28"/>
        </w:rPr>
        <w:t>户籍管理，建立以工商登记和税务登记为主线的统一企业户籍信</w:t>
      </w:r>
      <w:r>
        <w:rPr>
          <w:rFonts w:asciiTheme="minorEastAsia" w:hAnsiTheme="minorEastAsia" w:hint="eastAsia"/>
          <w:sz w:val="28"/>
          <w:szCs w:val="28"/>
        </w:rPr>
        <w:lastRenderedPageBreak/>
        <w:t>息，对全量户籍、新增户籍、纳税户籍、新纳税户籍进行分类管理与分析；通过统一户籍信息串联其他各部门的指标信息，实现企业的户籍统一。</w:t>
      </w:r>
    </w:p>
    <w:p w14:paraId="43C94EFA" w14:textId="77777777" w:rsidR="0043447D" w:rsidRDefault="0043447D" w:rsidP="0043447D">
      <w:pPr>
        <w:pStyle w:val="ad"/>
      </w:pPr>
    </w:p>
    <w:p w14:paraId="1CE79DD2" w14:textId="77777777" w:rsidR="0043447D" w:rsidRDefault="0043447D" w:rsidP="0043447D">
      <w:pPr>
        <w:pStyle w:val="2"/>
        <w:rPr>
          <w:rFonts w:asciiTheme="majorEastAsia" w:hAnsiTheme="majorEastAsia"/>
        </w:rPr>
      </w:pPr>
      <w:bookmarkStart w:id="9" w:name="_Toc21253"/>
      <w:r>
        <w:rPr>
          <w:rFonts w:asciiTheme="majorEastAsia" w:hAnsiTheme="majorEastAsia" w:hint="eastAsia"/>
        </w:rPr>
        <w:t>2.6电子金库系统</w:t>
      </w:r>
      <w:bookmarkEnd w:id="9"/>
    </w:p>
    <w:p w14:paraId="7C9E4253" w14:textId="77777777" w:rsidR="0043447D" w:rsidRDefault="0043447D" w:rsidP="0043447D">
      <w:pPr>
        <w:spacing w:line="360" w:lineRule="auto"/>
        <w:ind w:firstLineChars="200" w:firstLine="560"/>
        <w:rPr>
          <w:rFonts w:eastAsia="宋体"/>
        </w:rPr>
      </w:pPr>
      <w:r>
        <w:rPr>
          <w:rFonts w:ascii="宋体" w:eastAsia="宋体" w:hAnsi="宋体" w:cs="宋体" w:hint="eastAsia"/>
          <w:kern w:val="0"/>
          <w:sz w:val="28"/>
          <w:szCs w:val="28"/>
        </w:rPr>
        <w:t>根据人民银行提供的金库数据，进行一般公共预算收入、基金收入、社保收入和国有资本收入等数据的分析，按照收入的预算科目、归属区域、归属金库等进行多维分析、收入的结构性分析；分析税收收入占总体收入的百分比，税收收入的各个税种的占比，各类收入的同期比对分析，收入累计数占年初预算的完成百分比等，监控收入的总体完成情况；对金库账户的收入、支出进行管理，并监控账户余额情况。</w:t>
      </w:r>
    </w:p>
    <w:p w14:paraId="5E635D77" w14:textId="77777777" w:rsidR="0043447D" w:rsidRDefault="0043447D" w:rsidP="0043447D">
      <w:pPr>
        <w:pStyle w:val="2"/>
        <w:rPr>
          <w:rFonts w:asciiTheme="majorEastAsia" w:hAnsiTheme="majorEastAsia"/>
        </w:rPr>
      </w:pPr>
      <w:bookmarkStart w:id="10" w:name="_Toc27773"/>
      <w:r>
        <w:rPr>
          <w:rFonts w:asciiTheme="majorEastAsia" w:hAnsiTheme="majorEastAsia" w:hint="eastAsia"/>
        </w:rPr>
        <w:t>2.7虚拟金库系统</w:t>
      </w:r>
      <w:bookmarkEnd w:id="10"/>
    </w:p>
    <w:p w14:paraId="25058D0D" w14:textId="77777777" w:rsidR="0043447D" w:rsidRDefault="0043447D" w:rsidP="0043447D">
      <w:pPr>
        <w:pStyle w:val="af"/>
        <w:ind w:firstLine="560"/>
        <w:rPr>
          <w:sz w:val="28"/>
          <w:szCs w:val="28"/>
        </w:rPr>
      </w:pPr>
      <w:r>
        <w:rPr>
          <w:rFonts w:hint="eastAsia"/>
          <w:sz w:val="28"/>
          <w:szCs w:val="28"/>
        </w:rPr>
        <w:t>按照财政部门二次界定的企业体制自动生成虚拟库报，按照行政区划（功能区、街道、乡镇）定向、定期发布企业纳税信息，便于基层部门全面、及时了解辖区内有关企业的纳税情况、同期对比情况，为年终财力结算提供了详实的依据，便于基层政府部门合理、有效安排资金支出。</w:t>
      </w:r>
    </w:p>
    <w:p w14:paraId="6100F7FF" w14:textId="77777777" w:rsidR="0043447D" w:rsidRDefault="0043447D" w:rsidP="0043447D">
      <w:pPr>
        <w:pStyle w:val="af"/>
        <w:ind w:firstLine="560"/>
        <w:rPr>
          <w:sz w:val="28"/>
          <w:szCs w:val="28"/>
        </w:rPr>
      </w:pPr>
      <w:r>
        <w:rPr>
          <w:rFonts w:hint="eastAsia"/>
          <w:sz w:val="28"/>
          <w:szCs w:val="28"/>
        </w:rPr>
        <w:t xml:space="preserve"> 通过监督税务部门对纳税户的认定情况，分析新增纳税户属性，监控属地化鉴定后的税源流动情况，实时掌握税源信息。</w:t>
      </w:r>
    </w:p>
    <w:p w14:paraId="7D36EE64" w14:textId="77777777" w:rsidR="0043447D" w:rsidRDefault="0043447D" w:rsidP="0043447D">
      <w:pPr>
        <w:pStyle w:val="af"/>
        <w:ind w:firstLine="560"/>
        <w:rPr>
          <w:sz w:val="28"/>
          <w:szCs w:val="28"/>
        </w:rPr>
      </w:pPr>
      <w:r>
        <w:rPr>
          <w:rFonts w:hint="eastAsia"/>
          <w:sz w:val="28"/>
          <w:szCs w:val="28"/>
        </w:rPr>
        <w:t>税收划拨功能，包括外部税收划拨、乡镇税收划拨、企业税收划</w:t>
      </w:r>
      <w:r>
        <w:rPr>
          <w:rFonts w:hint="eastAsia"/>
          <w:sz w:val="28"/>
          <w:szCs w:val="28"/>
        </w:rPr>
        <w:lastRenderedPageBreak/>
        <w:t>拨，外部税收划拨，辖区之外的税收的划入通过外部税收划拨来实现；</w:t>
      </w:r>
    </w:p>
    <w:p w14:paraId="3F645CBA" w14:textId="77777777" w:rsidR="0043447D" w:rsidRDefault="0043447D" w:rsidP="0043447D">
      <w:pPr>
        <w:pStyle w:val="af"/>
        <w:ind w:firstLine="560"/>
        <w:rPr>
          <w:sz w:val="28"/>
          <w:szCs w:val="28"/>
        </w:rPr>
      </w:pPr>
    </w:p>
    <w:p w14:paraId="084622B7" w14:textId="77777777" w:rsidR="0043447D" w:rsidRDefault="0043447D" w:rsidP="0043447D">
      <w:pPr>
        <w:pStyle w:val="2"/>
        <w:rPr>
          <w:rFonts w:asciiTheme="majorEastAsia" w:hAnsiTheme="majorEastAsia"/>
        </w:rPr>
      </w:pPr>
      <w:bookmarkStart w:id="11" w:name="_Toc1289"/>
      <w:r>
        <w:rPr>
          <w:rFonts w:asciiTheme="majorEastAsia" w:hAnsiTheme="majorEastAsia" w:hint="eastAsia"/>
        </w:rPr>
        <w:t>2.8税源监控系统</w:t>
      </w:r>
      <w:bookmarkEnd w:id="11"/>
    </w:p>
    <w:p w14:paraId="05AE837A" w14:textId="77777777" w:rsidR="0043447D" w:rsidRDefault="0043447D" w:rsidP="0043447D">
      <w:pPr>
        <w:ind w:firstLineChars="200" w:firstLine="560"/>
      </w:pPr>
      <w:r>
        <w:rPr>
          <w:rFonts w:ascii="宋体" w:eastAsia="宋体" w:hAnsi="宋体" w:cs="Times New Roman" w:hint="eastAsia"/>
          <w:sz w:val="28"/>
          <w:szCs w:val="24"/>
        </w:rPr>
        <w:t xml:space="preserve">可以根据阜南县实际情况，对重点行业进行专项税源分析监控，比如房地产行业，生产制造行业等。也可进行重点企业排名，同期比对等。 </w:t>
      </w:r>
    </w:p>
    <w:p w14:paraId="12F68D41" w14:textId="77777777" w:rsidR="0043447D" w:rsidRDefault="0043447D" w:rsidP="0043447D">
      <w:pPr>
        <w:pStyle w:val="2"/>
        <w:rPr>
          <w:rFonts w:asciiTheme="majorEastAsia" w:hAnsiTheme="majorEastAsia"/>
        </w:rPr>
      </w:pPr>
      <w:bookmarkStart w:id="12" w:name="_Toc1596"/>
      <w:r>
        <w:rPr>
          <w:rFonts w:asciiTheme="majorEastAsia" w:hAnsiTheme="majorEastAsia" w:hint="eastAsia"/>
        </w:rPr>
        <w:t>2.9预测决策系统</w:t>
      </w:r>
      <w:bookmarkEnd w:id="12"/>
    </w:p>
    <w:p w14:paraId="1795B75B" w14:textId="77777777" w:rsidR="0043447D" w:rsidRDefault="0043447D" w:rsidP="0043447D">
      <w:pPr>
        <w:ind w:firstLineChars="200" w:firstLine="560"/>
      </w:pPr>
      <w:r>
        <w:rPr>
          <w:rFonts w:asciiTheme="minorEastAsia" w:hAnsiTheme="minorEastAsia" w:hint="eastAsia"/>
          <w:sz w:val="28"/>
          <w:szCs w:val="28"/>
        </w:rPr>
        <w:t>对历史一定时期的经济数据进行深入挖掘分析的基础上，运用各种科学的大数据算法(如：</w:t>
      </w:r>
      <w:r>
        <w:rPr>
          <w:rFonts w:asciiTheme="minorEastAsia" w:hAnsiTheme="minorEastAsia" w:hint="eastAsia"/>
          <w:sz w:val="28"/>
          <w:szCs w:val="28"/>
        </w:rPr>
        <w:fldChar w:fldCharType="begin"/>
      </w:r>
      <w:r>
        <w:rPr>
          <w:rFonts w:asciiTheme="minorEastAsia" w:hAnsiTheme="minorEastAsia" w:hint="eastAsia"/>
          <w:sz w:val="28"/>
          <w:szCs w:val="28"/>
        </w:rPr>
        <w:instrText xml:space="preserve"> HYPERLINK "https://www.baidu.com/s?wd=%E6%8C%87%E6%95%B0%E5%B9%B3%E6%BB%91%E6%B3%95&amp;tn=SE_PcZhidaonwhc_ngpagmjz&amp;rsv_dl=gh_pc_zhidao" \t "https://zhidao.baidu.com/question/_blank" </w:instrText>
      </w:r>
      <w:r>
        <w:rPr>
          <w:rFonts w:asciiTheme="minorEastAsia" w:hAnsiTheme="minorEastAsia" w:hint="eastAsia"/>
          <w:sz w:val="28"/>
          <w:szCs w:val="28"/>
        </w:rPr>
        <w:fldChar w:fldCharType="separate"/>
      </w:r>
      <w:r>
        <w:rPr>
          <w:rFonts w:asciiTheme="minorEastAsia" w:hAnsiTheme="minorEastAsia" w:hint="eastAsia"/>
          <w:sz w:val="28"/>
          <w:szCs w:val="28"/>
        </w:rPr>
        <w:t>指数平滑法</w:t>
      </w:r>
      <w:r>
        <w:rPr>
          <w:rFonts w:asciiTheme="minorEastAsia" w:hAnsiTheme="minorEastAsia" w:hint="eastAsia"/>
          <w:sz w:val="28"/>
          <w:szCs w:val="28"/>
        </w:rPr>
        <w:fldChar w:fldCharType="end"/>
      </w:r>
      <w:r>
        <w:rPr>
          <w:rFonts w:asciiTheme="minorEastAsia" w:hAnsiTheme="minorEastAsia" w:hint="eastAsia"/>
          <w:sz w:val="28"/>
          <w:szCs w:val="28"/>
        </w:rPr>
        <w:t>、时间序列预测法、灰度预测、神经网络算法等)，预测下一时间段的税收情况等； 既可以对全县范围内的重点税源企业税收进行预测，也可以分区域、分税种、分行业、按月份、按年度等进行多维</w:t>
      </w:r>
      <w:proofErr w:type="gramStart"/>
      <w:r>
        <w:rPr>
          <w:rFonts w:asciiTheme="minorEastAsia" w:hAnsiTheme="minorEastAsia" w:hint="eastAsia"/>
          <w:sz w:val="28"/>
          <w:szCs w:val="28"/>
        </w:rPr>
        <w:t>度税收</w:t>
      </w:r>
      <w:proofErr w:type="gramEnd"/>
      <w:r>
        <w:rPr>
          <w:rFonts w:asciiTheme="minorEastAsia" w:hAnsiTheme="minorEastAsia" w:hint="eastAsia"/>
          <w:sz w:val="28"/>
          <w:szCs w:val="28"/>
        </w:rPr>
        <w:t>收入预测，为领导决策提供依据。</w:t>
      </w:r>
    </w:p>
    <w:p w14:paraId="65A7CF22" w14:textId="77777777" w:rsidR="0043447D" w:rsidRDefault="0043447D" w:rsidP="0043447D">
      <w:pPr>
        <w:pStyle w:val="2"/>
        <w:rPr>
          <w:rFonts w:asciiTheme="majorEastAsia" w:hAnsiTheme="majorEastAsia"/>
        </w:rPr>
      </w:pPr>
      <w:bookmarkStart w:id="13" w:name="_Toc29964"/>
      <w:r>
        <w:rPr>
          <w:rFonts w:asciiTheme="majorEastAsia" w:hAnsiTheme="majorEastAsia" w:hint="eastAsia"/>
        </w:rPr>
        <w:t>2.10领导掌上应用系统</w:t>
      </w:r>
      <w:bookmarkEnd w:id="13"/>
    </w:p>
    <w:p w14:paraId="71C24A94" w14:textId="77777777" w:rsidR="0043447D" w:rsidRDefault="0043447D" w:rsidP="0043447D">
      <w:pPr>
        <w:ind w:firstLineChars="200" w:firstLine="560"/>
        <w:rPr>
          <w:rFonts w:ascii="宋体" w:hAnsi="宋体"/>
          <w:sz w:val="28"/>
          <w:szCs w:val="28"/>
        </w:rPr>
      </w:pPr>
      <w:r>
        <w:rPr>
          <w:rFonts w:ascii="宋体" w:hAnsi="宋体" w:hint="eastAsia"/>
          <w:sz w:val="28"/>
          <w:szCs w:val="28"/>
        </w:rPr>
        <w:t>领导掌上应用是将财税信息分析系统提升到领导应用层次，利用移动终端设备及时了解、查询全县的经济运行质态、财政收支情况、税源动态监控、重点企业排名等宏观经济税收信息，将掌上设备变成随身资料库，使领导查询掌上应用成为领导决策的得力助手。</w:t>
      </w:r>
    </w:p>
    <w:p w14:paraId="45B3F9F0" w14:textId="77777777" w:rsidR="0043447D" w:rsidRDefault="0043447D" w:rsidP="0043447D">
      <w:pPr>
        <w:ind w:firstLineChars="200" w:firstLine="560"/>
        <w:rPr>
          <w:rFonts w:ascii="宋体" w:hAnsi="宋体"/>
          <w:sz w:val="28"/>
          <w:szCs w:val="28"/>
        </w:rPr>
      </w:pPr>
      <w:r>
        <w:rPr>
          <w:rFonts w:ascii="宋体" w:hAnsi="宋体" w:hint="eastAsia"/>
          <w:sz w:val="28"/>
          <w:szCs w:val="28"/>
        </w:rPr>
        <w:t>领导可通过手机终端，及时了解、查询全县的经济运行质态、财政收支情况、税源动态监控、重点企业排名等宏观经济税收信息、掌握本月财政收入情况、收入完成情况、收入趋势分析、分行业纳税情</w:t>
      </w:r>
      <w:r>
        <w:rPr>
          <w:rFonts w:ascii="宋体" w:hAnsi="宋体" w:hint="eastAsia"/>
          <w:sz w:val="28"/>
          <w:szCs w:val="28"/>
        </w:rPr>
        <w:lastRenderedPageBreak/>
        <w:t>况、纳税排名情况。包括财政收入完成情况、分行业纳税情况、纳税排名情况等。</w:t>
      </w:r>
    </w:p>
    <w:p w14:paraId="248854DD" w14:textId="77777777" w:rsidR="0043447D" w:rsidRDefault="0043447D" w:rsidP="0043447D">
      <w:pPr>
        <w:pStyle w:val="1"/>
        <w:numPr>
          <w:ilvl w:val="0"/>
          <w:numId w:val="1"/>
        </w:numPr>
        <w:tabs>
          <w:tab w:val="num" w:pos="360"/>
        </w:tabs>
        <w:rPr>
          <w:sz w:val="36"/>
          <w:szCs w:val="36"/>
        </w:rPr>
      </w:pPr>
      <w:bookmarkStart w:id="14" w:name="_Toc6291"/>
      <w:r>
        <w:rPr>
          <w:rFonts w:hint="eastAsia"/>
          <w:sz w:val="36"/>
          <w:szCs w:val="36"/>
        </w:rPr>
        <w:t>技术要求</w:t>
      </w:r>
      <w:bookmarkEnd w:id="14"/>
    </w:p>
    <w:p w14:paraId="1D2C729C" w14:textId="0660B0A5" w:rsidR="0043447D" w:rsidRDefault="0043447D" w:rsidP="0043447D">
      <w:pPr>
        <w:pStyle w:val="2"/>
        <w:rPr>
          <w:rFonts w:asciiTheme="majorEastAsia" w:hAnsiTheme="majorEastAsia"/>
        </w:rPr>
      </w:pPr>
      <w:bookmarkStart w:id="15" w:name="_Toc18568"/>
      <w:r>
        <w:rPr>
          <w:rFonts w:asciiTheme="majorEastAsia" w:hAnsiTheme="majorEastAsia"/>
        </w:rPr>
        <w:t>3</w:t>
      </w:r>
      <w:r>
        <w:rPr>
          <w:rFonts w:asciiTheme="majorEastAsia" w:hAnsiTheme="majorEastAsia" w:hint="eastAsia"/>
        </w:rPr>
        <w:t>.1总体架构</w:t>
      </w:r>
      <w:bookmarkEnd w:id="15"/>
    </w:p>
    <w:p w14:paraId="4D3599B9" w14:textId="77777777" w:rsidR="0043447D" w:rsidRDefault="0043447D" w:rsidP="0043447D">
      <w:pPr>
        <w:pStyle w:val="af"/>
        <w:ind w:firstLine="560"/>
        <w:rPr>
          <w:rFonts w:cstheme="minorBidi"/>
          <w:kern w:val="2"/>
          <w:sz w:val="28"/>
          <w:szCs w:val="28"/>
        </w:rPr>
      </w:pPr>
      <w:r>
        <w:rPr>
          <w:rFonts w:cstheme="minorBidi" w:hint="eastAsia"/>
          <w:kern w:val="2"/>
          <w:sz w:val="28"/>
          <w:szCs w:val="28"/>
        </w:rPr>
        <w:t>本项目要求遵循商业智能（BI）技术架构，由数据加工、数据仓库、多维分析等构成，应用架构采用三层架构，由数据加工、数据仓库、多维分析等构成，应用架构采用三层架构（B/S）,J2EE标准进行开发。</w:t>
      </w:r>
    </w:p>
    <w:p w14:paraId="1C5719E3" w14:textId="77777777" w:rsidR="0043447D" w:rsidRDefault="0043447D" w:rsidP="0043447D"/>
    <w:p w14:paraId="5488DE79" w14:textId="3942091B" w:rsidR="0043447D" w:rsidRDefault="0043447D" w:rsidP="0043447D">
      <w:pPr>
        <w:pStyle w:val="2"/>
        <w:rPr>
          <w:rFonts w:asciiTheme="majorEastAsia" w:hAnsiTheme="majorEastAsia"/>
        </w:rPr>
      </w:pPr>
      <w:bookmarkStart w:id="16" w:name="_Toc27070"/>
      <w:r>
        <w:rPr>
          <w:rFonts w:asciiTheme="majorEastAsia" w:hAnsiTheme="majorEastAsia"/>
        </w:rPr>
        <w:t>3</w:t>
      </w:r>
      <w:r>
        <w:rPr>
          <w:rFonts w:asciiTheme="majorEastAsia" w:hAnsiTheme="majorEastAsia" w:hint="eastAsia"/>
        </w:rPr>
        <w:t>.2技术路线</w:t>
      </w:r>
      <w:bookmarkEnd w:id="16"/>
    </w:p>
    <w:p w14:paraId="21CBACF6" w14:textId="77777777" w:rsidR="0043447D" w:rsidRDefault="0043447D" w:rsidP="0043447D">
      <w:pPr>
        <w:pStyle w:val="af"/>
        <w:ind w:firstLine="560"/>
        <w:rPr>
          <w:rFonts w:asciiTheme="minorEastAsia" w:hAnsiTheme="minorEastAsia" w:cstheme="minorEastAsia"/>
          <w:sz w:val="28"/>
          <w:szCs w:val="28"/>
        </w:rPr>
      </w:pPr>
      <w:bookmarkStart w:id="17" w:name="_Toc14443"/>
      <w:bookmarkStart w:id="18" w:name="_Toc516428858"/>
      <w:bookmarkStart w:id="19" w:name="_Toc17288"/>
      <w:r>
        <w:rPr>
          <w:rFonts w:asciiTheme="minorEastAsia" w:hAnsiTheme="minorEastAsia" w:cstheme="minorEastAsia" w:hint="eastAsia"/>
          <w:sz w:val="28"/>
          <w:szCs w:val="28"/>
        </w:rPr>
        <w:t>按照国家电子政务建设的指导意见，综合考虑部署环境、运行使用环境、系统维护和技术的发展，本项目采用的技术路线满足如下要求：</w:t>
      </w:r>
    </w:p>
    <w:p w14:paraId="1DB72D84" w14:textId="77777777" w:rsidR="0043447D" w:rsidRDefault="0043447D" w:rsidP="0043447D">
      <w:pPr>
        <w:pStyle w:val="af"/>
        <w:ind w:firstLine="560"/>
        <w:rPr>
          <w:rFonts w:asciiTheme="minorEastAsia" w:hAnsiTheme="minorEastAsia" w:cstheme="minorEastAsia"/>
          <w:sz w:val="28"/>
          <w:szCs w:val="28"/>
        </w:rPr>
      </w:pPr>
      <w:r>
        <w:rPr>
          <w:rFonts w:asciiTheme="minorEastAsia" w:hAnsiTheme="minorEastAsia" w:cstheme="minorEastAsia" w:hint="eastAsia"/>
          <w:sz w:val="28"/>
          <w:szCs w:val="28"/>
        </w:rPr>
        <w:t>1）具有跨平台特性，支持64位</w:t>
      </w:r>
      <w:proofErr w:type="spellStart"/>
      <w:r>
        <w:rPr>
          <w:rFonts w:asciiTheme="minorEastAsia" w:hAnsiTheme="minorEastAsia" w:cstheme="minorEastAsia" w:hint="eastAsia"/>
          <w:sz w:val="28"/>
          <w:szCs w:val="28"/>
        </w:rPr>
        <w:t>linux</w:t>
      </w:r>
      <w:proofErr w:type="spellEnd"/>
      <w:r>
        <w:rPr>
          <w:rFonts w:asciiTheme="minorEastAsia" w:hAnsiTheme="minorEastAsia" w:cstheme="minorEastAsia" w:hint="eastAsia"/>
          <w:sz w:val="28"/>
          <w:szCs w:val="28"/>
        </w:rPr>
        <w:t>环境下部署、运行，支持主流数据库。采用模块化、组件化、面向对象的设计开发模式、基于SOA的技术架构、基于J2EE、B/S结构的技术体系，满足跨操作系统、跨数据库的要求。</w:t>
      </w:r>
    </w:p>
    <w:p w14:paraId="1759D3C2" w14:textId="77777777" w:rsidR="0043447D" w:rsidRDefault="0043447D" w:rsidP="0043447D">
      <w:pPr>
        <w:pStyle w:val="af"/>
        <w:ind w:firstLine="560"/>
        <w:rPr>
          <w:rFonts w:asciiTheme="minorEastAsia" w:hAnsiTheme="minorEastAsia" w:cstheme="minorEastAsia"/>
          <w:sz w:val="28"/>
          <w:szCs w:val="28"/>
        </w:rPr>
      </w:pPr>
      <w:r>
        <w:rPr>
          <w:rFonts w:asciiTheme="minorEastAsia" w:hAnsiTheme="minorEastAsia" w:cstheme="minorEastAsia" w:hint="eastAsia"/>
          <w:sz w:val="28"/>
          <w:szCs w:val="28"/>
        </w:rPr>
        <w:t>2）支持主流中间件。该平台通过与已经建立的数据交换平台相结合，为全县电子政务建设提供统一的数据采集、传输和交换服务，支撑跨部门间按需信息交换与共享，与业务应用相对独立。系统基于</w:t>
      </w:r>
      <w:r>
        <w:rPr>
          <w:rFonts w:asciiTheme="minorEastAsia" w:hAnsiTheme="minorEastAsia" w:cstheme="minorEastAsia" w:hint="eastAsia"/>
          <w:sz w:val="28"/>
          <w:szCs w:val="28"/>
        </w:rPr>
        <w:lastRenderedPageBreak/>
        <w:t>成熟中间件开发，包括客户端服务（消息中间件）和集成应用中间件产品开发。消息中间</w:t>
      </w:r>
      <w:proofErr w:type="gramStart"/>
      <w:r>
        <w:rPr>
          <w:rFonts w:asciiTheme="minorEastAsia" w:hAnsiTheme="minorEastAsia" w:cstheme="minorEastAsia" w:hint="eastAsia"/>
          <w:sz w:val="28"/>
          <w:szCs w:val="28"/>
        </w:rPr>
        <w:t>件保障</w:t>
      </w:r>
      <w:proofErr w:type="gramEnd"/>
      <w:r>
        <w:rPr>
          <w:rFonts w:asciiTheme="minorEastAsia" w:hAnsiTheme="minorEastAsia" w:cstheme="minorEastAsia" w:hint="eastAsia"/>
          <w:sz w:val="28"/>
          <w:szCs w:val="28"/>
        </w:rPr>
        <w:t>分布式应用系统互连互通和数据的可靠、快速、安全传输，应用集成中间件在两个或更多的异构系统之间进行资源整合，实现互连互通、数据共享。</w:t>
      </w:r>
    </w:p>
    <w:p w14:paraId="6C1D72CB" w14:textId="77777777" w:rsidR="0043447D" w:rsidRDefault="0043447D" w:rsidP="0043447D">
      <w:pPr>
        <w:pStyle w:val="af"/>
        <w:ind w:firstLine="560"/>
        <w:rPr>
          <w:rFonts w:asciiTheme="minorEastAsia" w:hAnsiTheme="minorEastAsia" w:cstheme="minorEastAsia"/>
          <w:sz w:val="28"/>
          <w:szCs w:val="28"/>
        </w:rPr>
      </w:pPr>
      <w:r>
        <w:rPr>
          <w:rFonts w:asciiTheme="minorEastAsia" w:hAnsiTheme="minorEastAsia" w:cstheme="minorEastAsia" w:hint="eastAsia"/>
          <w:sz w:val="28"/>
          <w:szCs w:val="28"/>
        </w:rPr>
        <w:t xml:space="preserve">3）采用SOA架构，采用Web服务和XML技术，支持应用集成和数据交换的实现。 </w:t>
      </w:r>
    </w:p>
    <w:p w14:paraId="40C9D43A" w14:textId="77777777" w:rsidR="0043447D" w:rsidRDefault="0043447D" w:rsidP="0043447D">
      <w:pPr>
        <w:pStyle w:val="af"/>
        <w:ind w:firstLine="560"/>
        <w:rPr>
          <w:rFonts w:asciiTheme="minorEastAsia" w:hAnsiTheme="minorEastAsia" w:cstheme="minorEastAsia"/>
          <w:sz w:val="28"/>
          <w:szCs w:val="28"/>
        </w:rPr>
      </w:pPr>
      <w:r>
        <w:rPr>
          <w:rFonts w:asciiTheme="minorEastAsia" w:hAnsiTheme="minorEastAsia" w:cstheme="minorEastAsia" w:hint="eastAsia"/>
          <w:sz w:val="28"/>
          <w:szCs w:val="28"/>
        </w:rPr>
        <w:t>应用系统之间的服务调用一律通过企业服务总线（ESB）作为媒介，而不是直接互相调用。此类应用集成实现需要应用系统接口符合SOA架构要求，如应用系统不具有标准服务接口。</w:t>
      </w:r>
    </w:p>
    <w:p w14:paraId="19DF7FED" w14:textId="77777777" w:rsidR="0043447D" w:rsidRDefault="0043447D" w:rsidP="0043447D">
      <w:pPr>
        <w:pStyle w:val="af"/>
        <w:ind w:firstLine="560"/>
        <w:rPr>
          <w:rFonts w:asciiTheme="minorEastAsia" w:hAnsiTheme="minorEastAsia" w:cstheme="minorEastAsia"/>
          <w:sz w:val="28"/>
          <w:szCs w:val="28"/>
        </w:rPr>
      </w:pPr>
      <w:r>
        <w:rPr>
          <w:rFonts w:asciiTheme="minorEastAsia" w:hAnsiTheme="minorEastAsia" w:cstheme="minorEastAsia" w:hint="eastAsia"/>
          <w:sz w:val="28"/>
          <w:szCs w:val="28"/>
        </w:rPr>
        <w:t xml:space="preserve">4）报表与图表是本项目相关数据的重要表现形式，因此智能报表技术与图表控件是本项目的核心技术之一。应具备下列条件：一是能够按照要求灵活编制报表、图表格式；二是能够做到显示、打印的高度一致性和方便性；三是所有报表能够随时保存至EXCEL格式文件。 </w:t>
      </w:r>
    </w:p>
    <w:p w14:paraId="2E3B6C2F" w14:textId="77777777" w:rsidR="0043447D" w:rsidRDefault="0043447D" w:rsidP="0043447D">
      <w:pPr>
        <w:pStyle w:val="af"/>
        <w:ind w:firstLine="560"/>
        <w:rPr>
          <w:rFonts w:asciiTheme="minorEastAsia" w:hAnsiTheme="minorEastAsia" w:cstheme="minorEastAsia"/>
          <w:sz w:val="28"/>
          <w:szCs w:val="28"/>
        </w:rPr>
      </w:pPr>
      <w:r>
        <w:rPr>
          <w:rFonts w:asciiTheme="minorEastAsia" w:hAnsiTheme="minorEastAsia" w:cstheme="minorEastAsia" w:hint="eastAsia"/>
          <w:sz w:val="28"/>
          <w:szCs w:val="28"/>
        </w:rPr>
        <w:t>5）预留该系统的二次开发的接口；内容整合通过提供标准的Web Services等接口方便与其他系统的集成，并提供API函数，便于进行系统应用的二次开发。内容整合系统的接口的类型为HTML、Web Services、数据库接口、XML和API。</w:t>
      </w:r>
    </w:p>
    <w:p w14:paraId="38B20CAF" w14:textId="5C832DF8" w:rsidR="0043447D" w:rsidRDefault="0043447D" w:rsidP="0043447D">
      <w:pPr>
        <w:pStyle w:val="2"/>
        <w:rPr>
          <w:rFonts w:asciiTheme="majorEastAsia" w:hAnsiTheme="majorEastAsia"/>
        </w:rPr>
      </w:pPr>
      <w:bookmarkStart w:id="20" w:name="_Toc12487"/>
      <w:r>
        <w:rPr>
          <w:rFonts w:asciiTheme="majorEastAsia" w:hAnsiTheme="majorEastAsia"/>
        </w:rPr>
        <w:t>3</w:t>
      </w:r>
      <w:r>
        <w:rPr>
          <w:rFonts w:asciiTheme="majorEastAsia" w:hAnsiTheme="majorEastAsia" w:hint="eastAsia"/>
        </w:rPr>
        <w:t>.</w:t>
      </w:r>
      <w:bookmarkEnd w:id="17"/>
      <w:bookmarkEnd w:id="18"/>
      <w:bookmarkEnd w:id="19"/>
      <w:r>
        <w:rPr>
          <w:rFonts w:asciiTheme="majorEastAsia" w:hAnsiTheme="majorEastAsia" w:hint="eastAsia"/>
        </w:rPr>
        <w:t>3采用组件技术</w:t>
      </w:r>
      <w:bookmarkEnd w:id="20"/>
    </w:p>
    <w:p w14:paraId="219D659A" w14:textId="77777777" w:rsidR="0043447D" w:rsidRDefault="0043447D" w:rsidP="0043447D">
      <w:pPr>
        <w:pStyle w:val="af"/>
        <w:ind w:firstLine="560"/>
        <w:rPr>
          <w:rFonts w:asciiTheme="minorEastAsia" w:hAnsiTheme="minorEastAsia" w:cstheme="minorEastAsia"/>
          <w:sz w:val="28"/>
          <w:szCs w:val="28"/>
        </w:rPr>
      </w:pPr>
      <w:bookmarkStart w:id="21" w:name="_Toc443"/>
      <w:bookmarkStart w:id="22" w:name="_Toc516428847"/>
      <w:r>
        <w:rPr>
          <w:rFonts w:asciiTheme="minorEastAsia" w:hAnsiTheme="minorEastAsia" w:cstheme="minorEastAsia" w:hint="eastAsia"/>
          <w:sz w:val="28"/>
          <w:szCs w:val="28"/>
        </w:rPr>
        <w:t>应用系统由主流组件灵活配置与组合而成，便于业务的扩展，提高系统业务应用的灵活性。</w:t>
      </w:r>
    </w:p>
    <w:p w14:paraId="2E4F781F" w14:textId="27928B82" w:rsidR="0043447D" w:rsidRDefault="0043447D" w:rsidP="0043447D">
      <w:pPr>
        <w:pStyle w:val="1"/>
        <w:rPr>
          <w:sz w:val="36"/>
          <w:szCs w:val="36"/>
        </w:rPr>
      </w:pPr>
      <w:bookmarkStart w:id="23" w:name="_Toc25049"/>
      <w:bookmarkEnd w:id="21"/>
      <w:bookmarkEnd w:id="22"/>
      <w:r>
        <w:rPr>
          <w:rFonts w:hint="eastAsia"/>
          <w:sz w:val="36"/>
          <w:szCs w:val="36"/>
        </w:rPr>
        <w:lastRenderedPageBreak/>
        <w:t>四</w:t>
      </w:r>
      <w:r w:rsidR="00E1533A">
        <w:rPr>
          <w:rFonts w:hint="eastAsia"/>
          <w:sz w:val="36"/>
          <w:szCs w:val="36"/>
        </w:rPr>
        <w:t>、</w:t>
      </w:r>
      <w:r>
        <w:rPr>
          <w:rFonts w:hint="eastAsia"/>
          <w:sz w:val="36"/>
          <w:szCs w:val="36"/>
        </w:rPr>
        <w:t>其他要求</w:t>
      </w:r>
      <w:bookmarkEnd w:id="23"/>
    </w:p>
    <w:p w14:paraId="39C0196D" w14:textId="36742BE1" w:rsidR="0043447D" w:rsidRDefault="00E1533A" w:rsidP="0043447D">
      <w:pPr>
        <w:pStyle w:val="2"/>
        <w:rPr>
          <w:rFonts w:asciiTheme="majorEastAsia" w:hAnsiTheme="majorEastAsia"/>
        </w:rPr>
      </w:pPr>
      <w:bookmarkStart w:id="24" w:name="_Toc27023"/>
      <w:r>
        <w:rPr>
          <w:rFonts w:asciiTheme="majorEastAsia" w:hAnsiTheme="majorEastAsia"/>
        </w:rPr>
        <w:t>4</w:t>
      </w:r>
      <w:r w:rsidR="0043447D">
        <w:rPr>
          <w:rFonts w:asciiTheme="majorEastAsia" w:hAnsiTheme="majorEastAsia" w:hint="eastAsia"/>
        </w:rPr>
        <w:t>.1实施要求</w:t>
      </w:r>
      <w:bookmarkEnd w:id="24"/>
    </w:p>
    <w:p w14:paraId="199C2E1C" w14:textId="77777777" w:rsidR="0043447D" w:rsidRDefault="0043447D" w:rsidP="0043447D">
      <w:pPr>
        <w:ind w:firstLineChars="200" w:firstLine="560"/>
        <w:rPr>
          <w:rFonts w:ascii="宋体" w:hAnsi="宋体"/>
          <w:sz w:val="28"/>
          <w:szCs w:val="28"/>
        </w:rPr>
      </w:pPr>
      <w:r>
        <w:rPr>
          <w:rFonts w:ascii="宋体" w:hAnsi="宋体" w:hint="eastAsia"/>
          <w:sz w:val="28"/>
          <w:szCs w:val="28"/>
        </w:rPr>
        <w:t>1、交货期限：成交人须在合同签订之日起</w:t>
      </w:r>
      <w:r>
        <w:rPr>
          <w:rFonts w:ascii="宋体" w:hAnsi="宋体" w:hint="eastAsia"/>
          <w:color w:val="FF0000"/>
          <w:sz w:val="28"/>
          <w:szCs w:val="28"/>
        </w:rPr>
        <w:t>60</w:t>
      </w:r>
      <w:r>
        <w:rPr>
          <w:rFonts w:ascii="宋体" w:hAnsi="宋体" w:hint="eastAsia"/>
          <w:sz w:val="28"/>
          <w:szCs w:val="28"/>
        </w:rPr>
        <w:t>日内完成平台建设并交付使用。</w:t>
      </w:r>
    </w:p>
    <w:p w14:paraId="17A1B4E7" w14:textId="77777777" w:rsidR="0043447D" w:rsidRDefault="0043447D" w:rsidP="0043447D">
      <w:pPr>
        <w:ind w:firstLineChars="200" w:firstLine="560"/>
        <w:rPr>
          <w:rFonts w:ascii="宋体" w:hAnsi="宋体"/>
          <w:sz w:val="28"/>
          <w:szCs w:val="28"/>
        </w:rPr>
      </w:pPr>
      <w:r>
        <w:rPr>
          <w:rFonts w:ascii="宋体" w:hAnsi="宋体" w:hint="eastAsia"/>
          <w:sz w:val="28"/>
          <w:szCs w:val="28"/>
        </w:rPr>
        <w:t>2、平台建设完成正式上线后，成交人与采购人一起按合同标准和合同规定的性能指标进行验收。采购人验收合格后，双方共同签署设备验收合格证明。验收中发现产品达不到合同规定的性能指标，成交人必须调整，并且赔偿由此给采购人造成的损失。</w:t>
      </w:r>
    </w:p>
    <w:p w14:paraId="31A5B565" w14:textId="77777777" w:rsidR="0043447D" w:rsidRDefault="0043447D" w:rsidP="0043447D">
      <w:pPr>
        <w:ind w:firstLineChars="200" w:firstLine="560"/>
        <w:rPr>
          <w:rFonts w:ascii="宋体" w:hAnsi="宋体"/>
          <w:sz w:val="28"/>
          <w:szCs w:val="28"/>
        </w:rPr>
      </w:pPr>
      <w:r>
        <w:rPr>
          <w:rFonts w:ascii="宋体" w:hAnsi="宋体" w:hint="eastAsia"/>
          <w:sz w:val="28"/>
          <w:szCs w:val="28"/>
        </w:rPr>
        <w:t>3、成交人应保证所提供产品涉及到的知识产权和所提供的技术资料是合法取得，并享有完整的知识产权，不会因为采购人的使用而被责令停止使用、追偿或要求赔偿损失，如出现此情况，一切经济和法律责任均由供应商承担。</w:t>
      </w:r>
    </w:p>
    <w:p w14:paraId="3D2CB55D" w14:textId="7DF5D608" w:rsidR="0043447D" w:rsidRDefault="00E1533A" w:rsidP="0043447D">
      <w:pPr>
        <w:pStyle w:val="2"/>
        <w:rPr>
          <w:rFonts w:asciiTheme="majorEastAsia" w:hAnsiTheme="majorEastAsia"/>
        </w:rPr>
      </w:pPr>
      <w:bookmarkStart w:id="25" w:name="_Toc14687"/>
      <w:r>
        <w:rPr>
          <w:rFonts w:asciiTheme="majorEastAsia" w:hAnsiTheme="majorEastAsia"/>
        </w:rPr>
        <w:t>4</w:t>
      </w:r>
      <w:r w:rsidR="0043447D">
        <w:rPr>
          <w:rFonts w:asciiTheme="majorEastAsia" w:hAnsiTheme="majorEastAsia" w:hint="eastAsia"/>
        </w:rPr>
        <w:t>.2项目培训要求</w:t>
      </w:r>
      <w:bookmarkEnd w:id="25"/>
    </w:p>
    <w:p w14:paraId="77368A2C" w14:textId="77777777" w:rsidR="0043447D" w:rsidRDefault="0043447D" w:rsidP="0043447D">
      <w:pPr>
        <w:ind w:firstLineChars="200" w:firstLine="560"/>
        <w:rPr>
          <w:rFonts w:ascii="宋体" w:hAnsi="宋体"/>
          <w:sz w:val="28"/>
          <w:szCs w:val="28"/>
        </w:rPr>
      </w:pPr>
      <w:r>
        <w:rPr>
          <w:rFonts w:ascii="宋体" w:hAnsi="宋体" w:hint="eastAsia"/>
          <w:sz w:val="28"/>
          <w:szCs w:val="28"/>
        </w:rPr>
        <w:t>为保证系统正常使用，开发商要提供系统培训方案，包括但不限于以下内容：培训目的描述、培训对象、培训原则、培训方法、培训方式、培训内容、培训计划、培训质量评估等。</w:t>
      </w:r>
    </w:p>
    <w:p w14:paraId="025FAE94" w14:textId="77777777" w:rsidR="0043447D" w:rsidRDefault="0043447D" w:rsidP="0043447D">
      <w:pPr>
        <w:ind w:firstLineChars="200" w:firstLine="560"/>
        <w:rPr>
          <w:rFonts w:ascii="宋体" w:hAnsi="宋体"/>
          <w:sz w:val="28"/>
          <w:szCs w:val="28"/>
        </w:rPr>
      </w:pPr>
      <w:r>
        <w:rPr>
          <w:rFonts w:ascii="宋体" w:hAnsi="宋体" w:hint="eastAsia"/>
          <w:sz w:val="28"/>
          <w:szCs w:val="28"/>
        </w:rPr>
        <w:t>系统建成后，能否做到方便实用，达到预期的效果，用户应用技术培训是关键，本系统开发商应编写培训教材，包括但不限于以下内容：</w:t>
      </w:r>
    </w:p>
    <w:p w14:paraId="2BB90928" w14:textId="77777777" w:rsidR="0043447D" w:rsidRDefault="0043447D" w:rsidP="0043447D">
      <w:pPr>
        <w:ind w:firstLineChars="200" w:firstLine="560"/>
        <w:rPr>
          <w:rFonts w:ascii="宋体" w:hAnsi="宋体"/>
          <w:sz w:val="28"/>
          <w:szCs w:val="28"/>
        </w:rPr>
      </w:pPr>
      <w:r>
        <w:rPr>
          <w:rFonts w:ascii="宋体" w:hAnsi="宋体" w:hint="eastAsia"/>
          <w:sz w:val="28"/>
          <w:szCs w:val="28"/>
        </w:rPr>
        <w:t>1）管理员手册；</w:t>
      </w:r>
    </w:p>
    <w:p w14:paraId="74A10F82" w14:textId="77777777" w:rsidR="0043447D" w:rsidRDefault="0043447D" w:rsidP="0043447D">
      <w:pPr>
        <w:ind w:firstLineChars="200" w:firstLine="560"/>
        <w:rPr>
          <w:rFonts w:ascii="宋体" w:hAnsi="宋体"/>
          <w:sz w:val="28"/>
          <w:szCs w:val="28"/>
        </w:rPr>
      </w:pPr>
      <w:r>
        <w:rPr>
          <w:rFonts w:ascii="宋体" w:hAnsi="宋体" w:hint="eastAsia"/>
          <w:sz w:val="28"/>
          <w:szCs w:val="28"/>
        </w:rPr>
        <w:lastRenderedPageBreak/>
        <w:t>2）提供咨询热线；</w:t>
      </w:r>
    </w:p>
    <w:p w14:paraId="61DCE61C" w14:textId="77777777" w:rsidR="0043447D" w:rsidRDefault="0043447D" w:rsidP="0043447D">
      <w:pPr>
        <w:ind w:firstLineChars="200" w:firstLine="560"/>
        <w:rPr>
          <w:rFonts w:ascii="宋体" w:hAnsi="宋体"/>
          <w:sz w:val="28"/>
          <w:szCs w:val="28"/>
        </w:rPr>
      </w:pPr>
      <w:r>
        <w:rPr>
          <w:rFonts w:ascii="宋体" w:hAnsi="宋体" w:hint="eastAsia"/>
          <w:sz w:val="28"/>
          <w:szCs w:val="28"/>
        </w:rPr>
        <w:t>3）分期分批组织教学实习；</w:t>
      </w:r>
    </w:p>
    <w:p w14:paraId="7274B1FC" w14:textId="77777777" w:rsidR="0043447D" w:rsidRDefault="0043447D" w:rsidP="0043447D">
      <w:pPr>
        <w:ind w:firstLineChars="200" w:firstLine="560"/>
        <w:rPr>
          <w:rFonts w:ascii="宋体" w:hAnsi="宋体"/>
          <w:sz w:val="28"/>
          <w:szCs w:val="28"/>
        </w:rPr>
      </w:pPr>
      <w:r>
        <w:rPr>
          <w:rFonts w:ascii="宋体" w:hAnsi="宋体" w:hint="eastAsia"/>
          <w:sz w:val="28"/>
          <w:szCs w:val="28"/>
        </w:rPr>
        <w:t>4）做好系统管理员、操作员及各级领导的应用培训工作。</w:t>
      </w:r>
    </w:p>
    <w:p w14:paraId="01DD0D62" w14:textId="16BDD44D" w:rsidR="0043447D" w:rsidRDefault="00E1533A" w:rsidP="0043447D">
      <w:pPr>
        <w:pStyle w:val="2"/>
        <w:rPr>
          <w:rFonts w:asciiTheme="majorEastAsia" w:hAnsiTheme="majorEastAsia"/>
        </w:rPr>
      </w:pPr>
      <w:bookmarkStart w:id="26" w:name="_Toc11785"/>
      <w:r>
        <w:rPr>
          <w:rFonts w:asciiTheme="majorEastAsia" w:hAnsiTheme="majorEastAsia"/>
        </w:rPr>
        <w:t>4</w:t>
      </w:r>
      <w:r w:rsidR="0043447D">
        <w:rPr>
          <w:rFonts w:asciiTheme="majorEastAsia" w:hAnsiTheme="majorEastAsia" w:hint="eastAsia"/>
        </w:rPr>
        <w:t>.3售后服务要求</w:t>
      </w:r>
      <w:bookmarkEnd w:id="26"/>
    </w:p>
    <w:p w14:paraId="18570D65" w14:textId="77777777" w:rsidR="0043447D" w:rsidRDefault="0043447D" w:rsidP="0043447D">
      <w:pPr>
        <w:ind w:firstLineChars="200" w:firstLine="560"/>
        <w:rPr>
          <w:rFonts w:ascii="宋体" w:hAnsi="宋体"/>
          <w:sz w:val="28"/>
          <w:szCs w:val="28"/>
        </w:rPr>
      </w:pPr>
      <w:r>
        <w:rPr>
          <w:rFonts w:ascii="宋体" w:hAnsi="宋体" w:hint="eastAsia"/>
          <w:sz w:val="28"/>
          <w:szCs w:val="28"/>
        </w:rPr>
        <w:t>1）中标人为本项目提供一年的免费质保及软件升级服务（自验收合格之日起）。</w:t>
      </w:r>
    </w:p>
    <w:p w14:paraId="5EA99649" w14:textId="77777777" w:rsidR="0043447D" w:rsidRDefault="0043447D" w:rsidP="0043447D">
      <w:pPr>
        <w:ind w:firstLineChars="200" w:firstLine="560"/>
        <w:rPr>
          <w:rFonts w:ascii="宋体" w:hAnsi="宋体"/>
          <w:sz w:val="28"/>
          <w:szCs w:val="28"/>
        </w:rPr>
      </w:pPr>
      <w:r>
        <w:rPr>
          <w:rFonts w:ascii="宋体" w:hAnsi="宋体" w:hint="eastAsia"/>
          <w:sz w:val="28"/>
          <w:szCs w:val="28"/>
        </w:rPr>
        <w:t>2）如果系统运行出现故障，中标人应在2小时内予以响应（免费上门服务）。</w:t>
      </w:r>
    </w:p>
    <w:p w14:paraId="2AF76103" w14:textId="77777777" w:rsidR="0043447D" w:rsidRDefault="0043447D" w:rsidP="0043447D">
      <w:pPr>
        <w:ind w:firstLineChars="200" w:firstLine="560"/>
        <w:rPr>
          <w:rFonts w:ascii="宋体" w:hAnsi="宋体"/>
          <w:sz w:val="28"/>
          <w:szCs w:val="28"/>
        </w:rPr>
      </w:pPr>
      <w:r>
        <w:rPr>
          <w:rFonts w:ascii="宋体" w:hAnsi="宋体" w:hint="eastAsia"/>
          <w:sz w:val="28"/>
          <w:szCs w:val="28"/>
        </w:rPr>
        <w:t>3）承建商必须对招标人所提出的维护要求</w:t>
      </w:r>
      <w:proofErr w:type="gramStart"/>
      <w:r>
        <w:rPr>
          <w:rFonts w:ascii="宋体" w:hAnsi="宋体" w:hint="eastAsia"/>
          <w:sz w:val="28"/>
          <w:szCs w:val="28"/>
        </w:rPr>
        <w:t>作出</w:t>
      </w:r>
      <w:proofErr w:type="gramEnd"/>
      <w:r>
        <w:rPr>
          <w:rFonts w:ascii="宋体" w:hAnsi="宋体" w:hint="eastAsia"/>
          <w:sz w:val="28"/>
          <w:szCs w:val="28"/>
        </w:rPr>
        <w:t>实质性响应，提供各种突发事件的应急策略（包括具体响应时间）。</w:t>
      </w:r>
    </w:p>
    <w:p w14:paraId="6F51788B" w14:textId="77777777" w:rsidR="0043447D" w:rsidRDefault="0043447D" w:rsidP="0043447D">
      <w:pPr>
        <w:ind w:firstLineChars="200" w:firstLine="560"/>
        <w:rPr>
          <w:rFonts w:ascii="宋体" w:hAnsi="宋体"/>
          <w:sz w:val="28"/>
          <w:szCs w:val="28"/>
        </w:rPr>
      </w:pPr>
      <w:r>
        <w:rPr>
          <w:rFonts w:ascii="宋体" w:hAnsi="宋体" w:hint="eastAsia"/>
          <w:sz w:val="28"/>
          <w:szCs w:val="28"/>
        </w:rPr>
        <w:t>4）在系统质量保证期内承建商应免费提供甲方提出的符合招标文件要求的功能增减或修改的服务。</w:t>
      </w:r>
    </w:p>
    <w:p w14:paraId="7DF1D273" w14:textId="0B865B74" w:rsidR="00C96CD4" w:rsidRPr="00E1533A" w:rsidRDefault="0043447D" w:rsidP="00E1533A">
      <w:pPr>
        <w:ind w:firstLineChars="200" w:firstLine="560"/>
        <w:rPr>
          <w:rFonts w:ascii="宋体" w:hAnsi="宋体" w:hint="eastAsia"/>
          <w:sz w:val="28"/>
          <w:szCs w:val="28"/>
        </w:rPr>
      </w:pPr>
      <w:r>
        <w:rPr>
          <w:rFonts w:ascii="宋体" w:hAnsi="宋体" w:hint="eastAsia"/>
          <w:sz w:val="28"/>
          <w:szCs w:val="28"/>
        </w:rPr>
        <w:t>5）承建商为本项目提供的第三方产品，软件必须包含不低于一年的技术支持服务。</w:t>
      </w:r>
      <w:bookmarkStart w:id="27" w:name="_Toc206650013"/>
      <w:bookmarkEnd w:id="27"/>
    </w:p>
    <w:sectPr w:rsidR="00C96CD4" w:rsidRPr="00E1533A">
      <w:head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852C3B" w14:textId="77777777" w:rsidR="00EF5978" w:rsidRDefault="00EF5978">
      <w:r>
        <w:separator/>
      </w:r>
    </w:p>
  </w:endnote>
  <w:endnote w:type="continuationSeparator" w:id="0">
    <w:p w14:paraId="64CC8757" w14:textId="77777777" w:rsidR="00EF5978" w:rsidRDefault="00EF59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仿宋_GB2312">
    <w:altName w:val="微软雅黑"/>
    <w:charset w:val="86"/>
    <w:family w:val="modern"/>
    <w:pitch w:val="default"/>
    <w:sig w:usb0="00000001" w:usb1="080E0000" w:usb2="00000000" w:usb3="00000000" w:csb0="00040000" w:csb1="00000000"/>
  </w:font>
  <w:font w:name="方正小标宋简体">
    <w:altName w:val="黑体"/>
    <w:charset w:val="86"/>
    <w:family w:val="script"/>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宋黑简体">
    <w:altName w:val="宋体"/>
    <w:charset w:val="86"/>
    <w:family w:val="auto"/>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7076D3" w14:textId="77777777" w:rsidR="00EF5978" w:rsidRDefault="00EF5978">
      <w:r>
        <w:separator/>
      </w:r>
    </w:p>
  </w:footnote>
  <w:footnote w:type="continuationSeparator" w:id="0">
    <w:p w14:paraId="2CBEA5C0" w14:textId="77777777" w:rsidR="00EF5978" w:rsidRDefault="00EF59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6DE47" w14:textId="77777777" w:rsidR="00C96CD4" w:rsidRDefault="00000000">
    <w:pPr>
      <w:pStyle w:val="a9"/>
      <w:jc w:val="left"/>
      <w:rPr>
        <w:rFonts w:ascii="宋体" w:eastAsia="宋体" w:hAnsi="宋体"/>
      </w:rPr>
    </w:pPr>
    <w:r>
      <w:rPr>
        <w:rFonts w:ascii="宋体" w:eastAsia="宋体" w:hAnsi="宋体" w:hint="eastAsia"/>
      </w:rPr>
      <w:t>表</w:t>
    </w:r>
    <w:proofErr w:type="gramStart"/>
    <w:r>
      <w:rPr>
        <w:rFonts w:ascii="宋体" w:eastAsia="宋体" w:hAnsi="宋体" w:hint="eastAsia"/>
      </w:rPr>
      <w:t>一</w:t>
    </w:r>
    <w:proofErr w:type="gramEnd"/>
    <w:r>
      <w:rPr>
        <w:rFonts w:ascii="宋体" w:eastAsia="宋体" w:hAnsi="宋体" w:hint="eastAsia"/>
      </w:rPr>
      <w:t>：阜南</w:t>
    </w:r>
    <w:proofErr w:type="gramStart"/>
    <w:r>
      <w:rPr>
        <w:rFonts w:ascii="宋体" w:eastAsia="宋体" w:hAnsi="宋体" w:hint="eastAsia"/>
      </w:rPr>
      <w:t>鹿云亚</w:t>
    </w:r>
    <w:proofErr w:type="gramEnd"/>
    <w:r>
      <w:rPr>
        <w:rFonts w:ascii="宋体" w:eastAsia="宋体" w:hAnsi="宋体" w:hint="eastAsia"/>
      </w:rPr>
      <w:t>信数据运营有限公司</w:t>
    </w:r>
    <w:r>
      <w:rPr>
        <w:rFonts w:ascii="宋体" w:eastAsia="宋体" w:hAnsi="宋体"/>
      </w:rPr>
      <w:t>_</w:t>
    </w:r>
    <w:r>
      <w:rPr>
        <w:rFonts w:ascii="宋体" w:eastAsia="宋体" w:hAnsi="宋体" w:hint="eastAsia"/>
      </w:rPr>
      <w:t>设备采购询价函</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58E3BD1"/>
    <w:multiLevelType w:val="singleLevel"/>
    <w:tmpl w:val="F58E3BD1"/>
    <w:lvl w:ilvl="0">
      <w:start w:val="8"/>
      <w:numFmt w:val="chineseCounting"/>
      <w:suff w:val="nothing"/>
      <w:lvlText w:val="%1、"/>
      <w:lvlJc w:val="left"/>
      <w:rPr>
        <w:rFonts w:hint="eastAsia"/>
      </w:rPr>
    </w:lvl>
  </w:abstractNum>
  <w:abstractNum w:abstractNumId="1" w15:restartNumberingAfterBreak="0">
    <w:nsid w:val="0AA4570D"/>
    <w:multiLevelType w:val="multilevel"/>
    <w:tmpl w:val="0AA4570D"/>
    <w:lvl w:ilvl="0">
      <w:start w:val="5"/>
      <w:numFmt w:val="japaneseCounting"/>
      <w:lvlText w:val="%1、"/>
      <w:lvlJc w:val="left"/>
      <w:pPr>
        <w:ind w:left="891" w:hanging="750"/>
      </w:pPr>
      <w:rPr>
        <w:rFonts w:hint="default"/>
      </w:rPr>
    </w:lvl>
    <w:lvl w:ilvl="1">
      <w:start w:val="1"/>
      <w:numFmt w:val="lowerLetter"/>
      <w:lvlText w:val="%2)"/>
      <w:lvlJc w:val="left"/>
      <w:pPr>
        <w:ind w:left="981" w:hanging="420"/>
      </w:pPr>
    </w:lvl>
    <w:lvl w:ilvl="2">
      <w:start w:val="1"/>
      <w:numFmt w:val="lowerRoman"/>
      <w:lvlText w:val="%3."/>
      <w:lvlJc w:val="right"/>
      <w:pPr>
        <w:ind w:left="1401" w:hanging="420"/>
      </w:pPr>
    </w:lvl>
    <w:lvl w:ilvl="3">
      <w:start w:val="1"/>
      <w:numFmt w:val="decimal"/>
      <w:lvlText w:val="%4."/>
      <w:lvlJc w:val="left"/>
      <w:pPr>
        <w:ind w:left="1821" w:hanging="420"/>
      </w:pPr>
    </w:lvl>
    <w:lvl w:ilvl="4">
      <w:start w:val="1"/>
      <w:numFmt w:val="lowerLetter"/>
      <w:lvlText w:val="%5)"/>
      <w:lvlJc w:val="left"/>
      <w:pPr>
        <w:ind w:left="2241" w:hanging="420"/>
      </w:pPr>
    </w:lvl>
    <w:lvl w:ilvl="5">
      <w:start w:val="1"/>
      <w:numFmt w:val="lowerRoman"/>
      <w:lvlText w:val="%6."/>
      <w:lvlJc w:val="right"/>
      <w:pPr>
        <w:ind w:left="2661" w:hanging="420"/>
      </w:pPr>
    </w:lvl>
    <w:lvl w:ilvl="6">
      <w:start w:val="1"/>
      <w:numFmt w:val="decimal"/>
      <w:lvlText w:val="%7."/>
      <w:lvlJc w:val="left"/>
      <w:pPr>
        <w:ind w:left="3081" w:hanging="420"/>
      </w:pPr>
    </w:lvl>
    <w:lvl w:ilvl="7">
      <w:start w:val="1"/>
      <w:numFmt w:val="lowerLetter"/>
      <w:lvlText w:val="%8)"/>
      <w:lvlJc w:val="left"/>
      <w:pPr>
        <w:ind w:left="3501" w:hanging="420"/>
      </w:pPr>
    </w:lvl>
    <w:lvl w:ilvl="8">
      <w:start w:val="1"/>
      <w:numFmt w:val="lowerRoman"/>
      <w:lvlText w:val="%9."/>
      <w:lvlJc w:val="right"/>
      <w:pPr>
        <w:ind w:left="3921" w:hanging="420"/>
      </w:pPr>
    </w:lvl>
  </w:abstractNum>
  <w:abstractNum w:abstractNumId="2" w15:restartNumberingAfterBreak="0">
    <w:nsid w:val="51F01280"/>
    <w:multiLevelType w:val="singleLevel"/>
    <w:tmpl w:val="51F01280"/>
    <w:lvl w:ilvl="0">
      <w:start w:val="2"/>
      <w:numFmt w:val="chineseCounting"/>
      <w:suff w:val="nothing"/>
      <w:lvlText w:val="%1、"/>
      <w:lvlJc w:val="left"/>
      <w:rPr>
        <w:rFonts w:hint="eastAsia"/>
      </w:rPr>
    </w:lvl>
  </w:abstractNum>
  <w:num w:numId="1" w16cid:durableId="2145848174">
    <w:abstractNumId w:val="2"/>
  </w:num>
  <w:num w:numId="2" w16cid:durableId="1699237366">
    <w:abstractNumId w:val="0"/>
  </w:num>
  <w:num w:numId="3" w16cid:durableId="7755633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5D6"/>
    <w:rsid w:val="000949A1"/>
    <w:rsid w:val="000B4475"/>
    <w:rsid w:val="00163AE6"/>
    <w:rsid w:val="00166713"/>
    <w:rsid w:val="001E7EA5"/>
    <w:rsid w:val="00234402"/>
    <w:rsid w:val="00247DCF"/>
    <w:rsid w:val="00277D58"/>
    <w:rsid w:val="002F79C2"/>
    <w:rsid w:val="00326188"/>
    <w:rsid w:val="003E6A6E"/>
    <w:rsid w:val="0043447D"/>
    <w:rsid w:val="00461D93"/>
    <w:rsid w:val="004915D6"/>
    <w:rsid w:val="00514DD7"/>
    <w:rsid w:val="005609B4"/>
    <w:rsid w:val="00573D71"/>
    <w:rsid w:val="005B7E0C"/>
    <w:rsid w:val="005C0141"/>
    <w:rsid w:val="005F0C39"/>
    <w:rsid w:val="00696816"/>
    <w:rsid w:val="006B1882"/>
    <w:rsid w:val="006B66EB"/>
    <w:rsid w:val="007801EC"/>
    <w:rsid w:val="00781846"/>
    <w:rsid w:val="007A6512"/>
    <w:rsid w:val="008A70AD"/>
    <w:rsid w:val="00966F3D"/>
    <w:rsid w:val="0097762D"/>
    <w:rsid w:val="009A4CEF"/>
    <w:rsid w:val="009D29F2"/>
    <w:rsid w:val="009E58AB"/>
    <w:rsid w:val="00A152FB"/>
    <w:rsid w:val="00AA43E2"/>
    <w:rsid w:val="00B04881"/>
    <w:rsid w:val="00B20F1E"/>
    <w:rsid w:val="00B453E6"/>
    <w:rsid w:val="00B94715"/>
    <w:rsid w:val="00BA47A9"/>
    <w:rsid w:val="00C235B9"/>
    <w:rsid w:val="00C61545"/>
    <w:rsid w:val="00C93D1F"/>
    <w:rsid w:val="00C96CD4"/>
    <w:rsid w:val="00CA2846"/>
    <w:rsid w:val="00D32D0A"/>
    <w:rsid w:val="00DA19E2"/>
    <w:rsid w:val="00DB0B57"/>
    <w:rsid w:val="00E1533A"/>
    <w:rsid w:val="00E836C1"/>
    <w:rsid w:val="00EC3915"/>
    <w:rsid w:val="00EF036C"/>
    <w:rsid w:val="00EF5978"/>
    <w:rsid w:val="00F13F5F"/>
    <w:rsid w:val="00F2291F"/>
    <w:rsid w:val="00F663E9"/>
    <w:rsid w:val="00FA4C54"/>
    <w:rsid w:val="00FF71C1"/>
    <w:rsid w:val="227607EC"/>
    <w:rsid w:val="392C7361"/>
    <w:rsid w:val="3B3A5046"/>
    <w:rsid w:val="599E45AD"/>
    <w:rsid w:val="63A71AE9"/>
    <w:rsid w:val="6A963B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DB4797"/>
  <w15:docId w15:val="{8E7730CB-0F56-46DB-AC9E-A801A64AF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0"/>
    <w:uiPriority w:val="9"/>
    <w:qFormat/>
    <w:rsid w:val="00E836C1"/>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E836C1"/>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qFormat/>
    <w:pPr>
      <w:ind w:leftChars="2500" w:left="100"/>
    </w:pPr>
  </w:style>
  <w:style w:type="paragraph" w:styleId="a5">
    <w:name w:val="Balloon Text"/>
    <w:basedOn w:val="a"/>
    <w:link w:val="a6"/>
    <w:uiPriority w:val="99"/>
    <w:semiHidden/>
    <w:unhideWhenUsed/>
    <w:qFormat/>
    <w:rPr>
      <w:sz w:val="18"/>
      <w:szCs w:val="18"/>
    </w:rPr>
  </w:style>
  <w:style w:type="paragraph" w:styleId="a7">
    <w:name w:val="footer"/>
    <w:basedOn w:val="a"/>
    <w:link w:val="a8"/>
    <w:unhideWhenUsed/>
    <w:qFormat/>
    <w:pPr>
      <w:tabs>
        <w:tab w:val="center" w:pos="4153"/>
        <w:tab w:val="right" w:pos="8306"/>
      </w:tabs>
      <w:snapToGrid w:val="0"/>
      <w:jc w:val="left"/>
    </w:pPr>
    <w:rPr>
      <w:sz w:val="18"/>
      <w:szCs w:val="18"/>
    </w:rPr>
  </w:style>
  <w:style w:type="paragraph" w:styleId="a9">
    <w:name w:val="header"/>
    <w:basedOn w:val="a"/>
    <w:link w:val="aa"/>
    <w:unhideWhenUsed/>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w:hAnsi="Arial" w:cs="Arial"/>
      <w:sz w:val="24"/>
    </w:rPr>
  </w:style>
  <w:style w:type="table" w:styleId="ab">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basedOn w:val="a0"/>
    <w:uiPriority w:val="99"/>
    <w:unhideWhenUsed/>
    <w:qFormat/>
    <w:rPr>
      <w:color w:val="0563C1" w:themeColor="hyperlink"/>
      <w:u w:val="single"/>
    </w:rPr>
  </w:style>
  <w:style w:type="character" w:customStyle="1" w:styleId="a4">
    <w:name w:val="日期 字符"/>
    <w:basedOn w:val="a0"/>
    <w:link w:val="a3"/>
    <w:uiPriority w:val="99"/>
    <w:semiHidden/>
    <w:qFormat/>
  </w:style>
  <w:style w:type="character" w:customStyle="1" w:styleId="a6">
    <w:name w:val="批注框文本 字符"/>
    <w:basedOn w:val="a0"/>
    <w:link w:val="a5"/>
    <w:uiPriority w:val="99"/>
    <w:semiHidden/>
    <w:qFormat/>
    <w:rPr>
      <w:sz w:val="18"/>
      <w:szCs w:val="18"/>
    </w:rPr>
  </w:style>
  <w:style w:type="character" w:customStyle="1" w:styleId="aa">
    <w:name w:val="页眉 字符"/>
    <w:basedOn w:val="a0"/>
    <w:link w:val="a9"/>
    <w:qFormat/>
    <w:rPr>
      <w:rFonts w:asciiTheme="minorHAnsi" w:eastAsiaTheme="minorEastAsia" w:hAnsiTheme="minorHAnsi" w:cstheme="minorBidi"/>
      <w:kern w:val="2"/>
      <w:sz w:val="18"/>
      <w:szCs w:val="18"/>
    </w:rPr>
  </w:style>
  <w:style w:type="character" w:customStyle="1" w:styleId="a8">
    <w:name w:val="页脚 字符"/>
    <w:basedOn w:val="a0"/>
    <w:link w:val="a7"/>
    <w:rPr>
      <w:rFonts w:asciiTheme="minorHAnsi" w:eastAsiaTheme="minorEastAsia" w:hAnsiTheme="minorHAnsi" w:cstheme="minorBidi"/>
      <w:kern w:val="2"/>
      <w:sz w:val="18"/>
      <w:szCs w:val="18"/>
    </w:rPr>
  </w:style>
  <w:style w:type="character" w:customStyle="1" w:styleId="11">
    <w:name w:val="未处理的提及1"/>
    <w:basedOn w:val="a0"/>
    <w:uiPriority w:val="99"/>
    <w:semiHidden/>
    <w:unhideWhenUsed/>
    <w:rPr>
      <w:color w:val="605E5C"/>
      <w:shd w:val="clear" w:color="auto" w:fill="E1DFDD"/>
    </w:rPr>
  </w:style>
  <w:style w:type="character" w:customStyle="1" w:styleId="font31">
    <w:name w:val="font31"/>
    <w:basedOn w:val="a0"/>
    <w:qFormat/>
    <w:rPr>
      <w:rFonts w:ascii="宋体" w:eastAsia="宋体" w:hAnsi="宋体" w:cs="宋体" w:hint="eastAsia"/>
      <w:b/>
      <w:bCs/>
      <w:color w:val="000000"/>
      <w:sz w:val="21"/>
      <w:szCs w:val="21"/>
      <w:u w:val="none"/>
    </w:rPr>
  </w:style>
  <w:style w:type="character" w:customStyle="1" w:styleId="font11">
    <w:name w:val="font11"/>
    <w:basedOn w:val="a0"/>
    <w:qFormat/>
    <w:rPr>
      <w:rFonts w:ascii="宋体" w:eastAsia="宋体" w:hAnsi="宋体" w:cs="宋体" w:hint="eastAsia"/>
      <w:b/>
      <w:bCs/>
      <w:color w:val="000000"/>
      <w:sz w:val="28"/>
      <w:szCs w:val="28"/>
      <w:u w:val="none"/>
    </w:rPr>
  </w:style>
  <w:style w:type="character" w:customStyle="1" w:styleId="font61">
    <w:name w:val="font61"/>
    <w:basedOn w:val="a0"/>
    <w:qFormat/>
    <w:rPr>
      <w:rFonts w:ascii="微软雅黑" w:eastAsia="微软雅黑" w:hAnsi="微软雅黑" w:cs="微软雅黑" w:hint="eastAsia"/>
      <w:color w:val="000000"/>
      <w:sz w:val="18"/>
      <w:szCs w:val="18"/>
      <w:u w:val="none"/>
    </w:rPr>
  </w:style>
  <w:style w:type="character" w:customStyle="1" w:styleId="font41">
    <w:name w:val="font41"/>
    <w:basedOn w:val="a0"/>
    <w:qFormat/>
    <w:rPr>
      <w:rFonts w:ascii="微软雅黑" w:eastAsia="微软雅黑" w:hAnsi="微软雅黑" w:cs="微软雅黑" w:hint="eastAsia"/>
      <w:color w:val="000000"/>
      <w:sz w:val="18"/>
      <w:szCs w:val="18"/>
      <w:u w:val="none"/>
    </w:rPr>
  </w:style>
  <w:style w:type="character" w:customStyle="1" w:styleId="10">
    <w:name w:val="标题 1 字符"/>
    <w:basedOn w:val="a0"/>
    <w:link w:val="1"/>
    <w:uiPriority w:val="9"/>
    <w:rsid w:val="00E836C1"/>
    <w:rPr>
      <w:rFonts w:asciiTheme="minorHAnsi" w:eastAsiaTheme="minorEastAsia" w:hAnsiTheme="minorHAnsi" w:cstheme="minorBidi"/>
      <w:b/>
      <w:bCs/>
      <w:kern w:val="44"/>
      <w:sz w:val="44"/>
      <w:szCs w:val="44"/>
    </w:rPr>
  </w:style>
  <w:style w:type="character" w:customStyle="1" w:styleId="20">
    <w:name w:val="标题 2 字符"/>
    <w:basedOn w:val="a0"/>
    <w:link w:val="2"/>
    <w:uiPriority w:val="9"/>
    <w:rsid w:val="00E836C1"/>
    <w:rPr>
      <w:rFonts w:asciiTheme="majorHAnsi" w:eastAsiaTheme="majorEastAsia" w:hAnsiTheme="majorHAnsi" w:cstheme="majorBidi"/>
      <w:b/>
      <w:bCs/>
      <w:kern w:val="2"/>
      <w:sz w:val="32"/>
      <w:szCs w:val="32"/>
    </w:rPr>
  </w:style>
  <w:style w:type="paragraph" w:styleId="ad">
    <w:name w:val="Body Text"/>
    <w:basedOn w:val="a"/>
    <w:link w:val="ae"/>
    <w:uiPriority w:val="99"/>
    <w:unhideWhenUsed/>
    <w:qFormat/>
    <w:rsid w:val="00E836C1"/>
    <w:pPr>
      <w:spacing w:line="360" w:lineRule="exact"/>
    </w:pPr>
    <w:rPr>
      <w:rFonts w:eastAsia="仿宋_GB2312"/>
      <w:sz w:val="28"/>
    </w:rPr>
  </w:style>
  <w:style w:type="character" w:customStyle="1" w:styleId="ae">
    <w:name w:val="正文文本 字符"/>
    <w:basedOn w:val="a0"/>
    <w:link w:val="ad"/>
    <w:uiPriority w:val="99"/>
    <w:rsid w:val="00E836C1"/>
    <w:rPr>
      <w:rFonts w:asciiTheme="minorHAnsi" w:eastAsia="仿宋_GB2312" w:hAnsiTheme="minorHAnsi" w:cstheme="minorBidi"/>
      <w:kern w:val="2"/>
      <w:sz w:val="28"/>
      <w:szCs w:val="22"/>
    </w:rPr>
  </w:style>
  <w:style w:type="paragraph" w:customStyle="1" w:styleId="af">
    <w:name w:val="首行缩进"/>
    <w:basedOn w:val="a"/>
    <w:next w:val="a"/>
    <w:qFormat/>
    <w:rsid w:val="00E836C1"/>
    <w:pPr>
      <w:spacing w:line="360" w:lineRule="auto"/>
      <w:ind w:firstLineChars="200" w:firstLine="480"/>
    </w:pPr>
    <w:rPr>
      <w:rFonts w:ascii="宋体" w:hAnsi="宋体" w:cs="宋体"/>
      <w:kern w:val="0"/>
      <w:sz w:val="24"/>
    </w:rPr>
  </w:style>
  <w:style w:type="paragraph" w:customStyle="1" w:styleId="af0">
    <w:name w:val="正文李杰"/>
    <w:basedOn w:val="21"/>
    <w:next w:val="a"/>
    <w:qFormat/>
    <w:rsid w:val="00E836C1"/>
    <w:pPr>
      <w:spacing w:after="0" w:line="360" w:lineRule="auto"/>
      <w:ind w:leftChars="0" w:left="0" w:firstLineChars="200" w:firstLine="200"/>
    </w:pPr>
    <w:rPr>
      <w:rFonts w:ascii="宋体" w:hAnsi="宋体"/>
      <w:sz w:val="24"/>
      <w:szCs w:val="21"/>
    </w:rPr>
  </w:style>
  <w:style w:type="paragraph" w:styleId="21">
    <w:name w:val="Body Text Indent 2"/>
    <w:basedOn w:val="a"/>
    <w:link w:val="22"/>
    <w:uiPriority w:val="99"/>
    <w:semiHidden/>
    <w:unhideWhenUsed/>
    <w:rsid w:val="00E836C1"/>
    <w:pPr>
      <w:spacing w:after="120" w:line="480" w:lineRule="auto"/>
      <w:ind w:leftChars="200" w:left="420"/>
    </w:pPr>
  </w:style>
  <w:style w:type="character" w:customStyle="1" w:styleId="22">
    <w:name w:val="正文文本缩进 2 字符"/>
    <w:basedOn w:val="a0"/>
    <w:link w:val="21"/>
    <w:uiPriority w:val="99"/>
    <w:semiHidden/>
    <w:rsid w:val="00E836C1"/>
    <w:rPr>
      <w:rFonts w:asciiTheme="minorHAnsi" w:eastAsiaTheme="minorEastAsia" w:hAnsiTheme="minorHAnsi" w:cstheme="minorBidi"/>
      <w:kern w:val="2"/>
      <w:sz w:val="21"/>
      <w:szCs w:val="22"/>
    </w:rPr>
  </w:style>
  <w:style w:type="paragraph" w:customStyle="1" w:styleId="NewNewNewNewNewNewNewNewNewNewNewNewNewNewNewNewNewNewNewNewNewNewNew">
    <w:name w:val="正文 New New New New New New New New New New New New New New New New New New New New New New New"/>
    <w:qFormat/>
    <w:rsid w:val="0043447D"/>
    <w:pPr>
      <w:widowControl w:val="0"/>
      <w:jc w:val="both"/>
    </w:pPr>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16</Pages>
  <Words>1205</Words>
  <Characters>6870</Characters>
  <Application>Microsoft Office Word</Application>
  <DocSecurity>0</DocSecurity>
  <Lines>57</Lines>
  <Paragraphs>16</Paragraphs>
  <ScaleCrop>false</ScaleCrop>
  <Company/>
  <LinksUpToDate>false</LinksUpToDate>
  <CharactersWithSpaces>8059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刘鑫</dc:creator>
  <cp:lastModifiedBy>Administrator</cp:lastModifiedBy>
  <cp:revision>45</cp:revision>
  <cp:lastPrinted>2017-04-20T05:40:00Z</cp:lastPrinted>
  <dcterms:created xsi:type="dcterms:W3CDTF">2017-04-20T03:12:00Z</dcterms:created>
  <dcterms:modified xsi:type="dcterms:W3CDTF">2022-07-19T07:58:00Z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BAC1A233DD8B4C76B3484A3C58B34C64</vt:lpwstr>
  </property>
</Properties>
</file>